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507181" w:rsidTr="00325704">
        <w:tc>
          <w:tcPr>
            <w:tcW w:w="11016" w:type="dxa"/>
            <w:gridSpan w:val="3"/>
          </w:tcPr>
          <w:p w:rsidR="00507181" w:rsidRDefault="00947174">
            <w:bookmarkStart w:id="0" w:name="_GoBack"/>
            <w:bookmarkEnd w:id="0"/>
            <w:permStart w:id="1342319140" w:ed="Cynthia.Gentile@ocfs.ny.gov"/>
            <w:r>
              <w:rPr>
                <w:noProof/>
              </w:rPr>
              <w:drawing>
                <wp:inline distT="0" distB="0" distL="0" distR="0" wp14:anchorId="655B8469" wp14:editId="02F395E7">
                  <wp:extent cx="3108046" cy="685800"/>
                  <wp:effectExtent l="0" t="0" r="0" b="0"/>
                  <wp:docPr id="3" name="Picture 3" descr="Logo for the Office of Children and Family Services" title="OC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s2709\Desktop\OCFS Logos and Branding\OCFS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0944" cy="686439"/>
                          </a:xfrm>
                          <a:prstGeom prst="rect">
                            <a:avLst/>
                          </a:prstGeom>
                          <a:noFill/>
                          <a:ln>
                            <a:noFill/>
                          </a:ln>
                        </pic:spPr>
                      </pic:pic>
                    </a:graphicData>
                  </a:graphic>
                </wp:inline>
              </w:drawing>
            </w:r>
            <w:permEnd w:id="1342319140"/>
          </w:p>
        </w:tc>
      </w:tr>
      <w:tr w:rsidR="00FC432B" w:rsidRPr="00FC432B" w:rsidTr="00325704">
        <w:tc>
          <w:tcPr>
            <w:tcW w:w="3672" w:type="dxa"/>
            <w:vAlign w:val="center"/>
          </w:tcPr>
          <w:p w:rsidR="00507181" w:rsidRPr="00FC432B" w:rsidRDefault="00507181" w:rsidP="00FC432B">
            <w:pPr>
              <w:spacing w:before="120" w:line="200" w:lineRule="exact"/>
              <w:rPr>
                <w:rFonts w:ascii="Proxima Nova Rg" w:hAnsi="Proxima Nova Rg" w:cs="Arial"/>
                <w:b/>
                <w:caps/>
                <w:noProof/>
                <w:color w:val="646569"/>
                <w:sz w:val="20"/>
              </w:rPr>
            </w:pPr>
            <w:r w:rsidRPr="00FC432B">
              <w:rPr>
                <w:rFonts w:ascii="Proxima Nova Rg" w:hAnsi="Proxima Nova Rg" w:cs="Arial"/>
                <w:b/>
                <w:caps/>
                <w:noProof/>
                <w:color w:val="646569"/>
                <w:sz w:val="20"/>
              </w:rPr>
              <w:t>Andrew m. cuomo</w:t>
            </w:r>
          </w:p>
          <w:p w:rsidR="00507181" w:rsidRPr="00FC432B" w:rsidRDefault="00507181" w:rsidP="00FC432B">
            <w:pPr>
              <w:rPr>
                <w:rFonts w:ascii="Proxima Nova Rg" w:hAnsi="Proxima Nova Rg" w:cs="Arial"/>
                <w:noProof/>
                <w:color w:val="646569"/>
              </w:rPr>
            </w:pPr>
            <w:r w:rsidRPr="00FC432B">
              <w:rPr>
                <w:rFonts w:ascii="Proxima Nova Rg" w:hAnsi="Proxima Nova Rg" w:cs="Arial"/>
                <w:noProof/>
                <w:color w:val="646569"/>
                <w:sz w:val="20"/>
              </w:rPr>
              <w:t>Governor</w:t>
            </w:r>
          </w:p>
        </w:tc>
        <w:tc>
          <w:tcPr>
            <w:tcW w:w="3672" w:type="dxa"/>
            <w:vAlign w:val="center"/>
          </w:tcPr>
          <w:p w:rsidR="00FC432B" w:rsidRPr="00FC432B" w:rsidRDefault="007E4D48" w:rsidP="00FC432B">
            <w:pPr>
              <w:spacing w:before="120" w:line="200" w:lineRule="exact"/>
              <w:rPr>
                <w:rFonts w:ascii="Proxima Nova Rg" w:hAnsi="Proxima Nova Rg" w:cs="Arial"/>
                <w:b/>
                <w:caps/>
                <w:noProof/>
                <w:color w:val="646569"/>
                <w:sz w:val="20"/>
              </w:rPr>
            </w:pPr>
            <w:r>
              <w:rPr>
                <w:rFonts w:ascii="Proxima Nova Rg" w:hAnsi="Proxima Nova Rg" w:cs="Arial"/>
                <w:b/>
                <w:caps/>
                <w:noProof/>
                <w:color w:val="646569"/>
                <w:sz w:val="20"/>
              </w:rPr>
              <w:t>sheila j. poole</w:t>
            </w:r>
          </w:p>
          <w:p w:rsidR="007E4D48" w:rsidRPr="00150E4C" w:rsidRDefault="00242C4C" w:rsidP="00FC432B">
            <w:pPr>
              <w:rPr>
                <w:rFonts w:ascii="Proxima Nova Rg" w:hAnsi="Proxima Nova Rg" w:cs="Arial"/>
                <w:noProof/>
                <w:color w:val="646569"/>
                <w:sz w:val="20"/>
              </w:rPr>
            </w:pPr>
            <w:r>
              <w:rPr>
                <w:rFonts w:ascii="Proxima Nova Rg" w:hAnsi="Proxima Nova Rg" w:cs="Arial"/>
                <w:noProof/>
                <w:color w:val="646569"/>
                <w:sz w:val="20"/>
              </w:rPr>
              <w:t xml:space="preserve">Acting </w:t>
            </w:r>
            <w:r w:rsidR="00947174">
              <w:rPr>
                <w:rFonts w:ascii="Proxima Nova Rg" w:hAnsi="Proxima Nova Rg" w:cs="Arial"/>
                <w:noProof/>
                <w:color w:val="646569"/>
                <w:sz w:val="20"/>
              </w:rPr>
              <w:t>Commissioner</w:t>
            </w:r>
          </w:p>
        </w:tc>
        <w:tc>
          <w:tcPr>
            <w:tcW w:w="3672" w:type="dxa"/>
            <w:vAlign w:val="center"/>
          </w:tcPr>
          <w:p w:rsidR="00FC432B" w:rsidRPr="00FC432B" w:rsidRDefault="00FC432B" w:rsidP="00FC432B">
            <w:pPr>
              <w:rPr>
                <w:rFonts w:ascii="Proxima Nova Rg" w:hAnsi="Proxima Nova Rg" w:cs="Arial"/>
                <w:caps/>
                <w:noProof/>
                <w:color w:val="646569"/>
                <w:sz w:val="20"/>
              </w:rPr>
            </w:pPr>
          </w:p>
        </w:tc>
      </w:tr>
    </w:tbl>
    <w:p w:rsidR="00FC432B" w:rsidRPr="00B76095" w:rsidRDefault="007E4D48" w:rsidP="00F823DC">
      <w:pPr>
        <w:spacing w:after="120"/>
        <w:rPr>
          <w:noProof/>
          <w:sz w:val="28"/>
          <w:szCs w:val="28"/>
        </w:rPr>
      </w:pPr>
      <w:r>
        <w:t>October</w:t>
      </w:r>
      <w:r w:rsidR="00150E4C" w:rsidRPr="00926CD5">
        <w:t xml:space="preserve"> 2015</w:t>
      </w:r>
      <w:r w:rsidR="00B76095" w:rsidRPr="00926CD5">
        <w:rPr>
          <w:noProof/>
        </w:rPr>
        <w:t xml:space="preserve">     </w:t>
      </w:r>
      <w:r>
        <w:rPr>
          <w:noProof/>
        </w:rPr>
        <w:t xml:space="preserve">                                                                                                                              </w:t>
      </w:r>
      <w:r>
        <w:rPr>
          <w:noProof/>
        </w:rPr>
        <w:drawing>
          <wp:anchor distT="0" distB="0" distL="114300" distR="114300" simplePos="0" relativeHeight="251661312" behindDoc="1" locked="0" layoutInCell="1" allowOverlap="1">
            <wp:simplePos x="0" y="0"/>
            <wp:positionH relativeFrom="column">
              <wp:posOffset>5378450</wp:posOffset>
            </wp:positionH>
            <wp:positionV relativeFrom="paragraph">
              <wp:posOffset>2540</wp:posOffset>
            </wp:positionV>
            <wp:extent cx="984885" cy="1007110"/>
            <wp:effectExtent l="0" t="0" r="5715" b="2540"/>
            <wp:wrapTopAndBottom/>
            <wp:docPr id="4" name="Picture 4" descr="C:\Users\WR9499\Pictures\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9499\Pictures\F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4885" cy="1007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76095" w:rsidRPr="00926CD5">
        <w:rPr>
          <w:noProof/>
        </w:rPr>
        <w:t xml:space="preserve">    </w:t>
      </w:r>
      <w:r>
        <w:rPr>
          <w:noProof/>
        </w:rPr>
        <w:tab/>
      </w:r>
      <w:r>
        <w:rPr>
          <w:noProof/>
        </w:rPr>
        <w:tab/>
      </w:r>
      <w:r>
        <w:rPr>
          <w:noProof/>
        </w:rPr>
        <w:tab/>
      </w:r>
      <w:r w:rsidR="00B76095" w:rsidRPr="00926CD5">
        <w:rPr>
          <w:noProof/>
        </w:rPr>
        <w:t xml:space="preserve">                                                                         </w:t>
      </w:r>
      <w:r w:rsidR="00926CD5">
        <w:rPr>
          <w:noProof/>
        </w:rPr>
        <w:t xml:space="preserve">                               </w:t>
      </w:r>
      <w:r w:rsidR="00B76095" w:rsidRPr="00926CD5">
        <w:rPr>
          <w:noProof/>
        </w:rPr>
        <w:t xml:space="preserve">        </w:t>
      </w:r>
      <w:r w:rsidR="00B76095">
        <w:rPr>
          <w:noProof/>
          <w:sz w:val="28"/>
          <w:szCs w:val="28"/>
        </w:rPr>
        <w:t xml:space="preserve">                        </w:t>
      </w:r>
      <w:r w:rsidR="00DD7C75">
        <w:rPr>
          <w:noProof/>
          <w:sz w:val="28"/>
          <w:szCs w:val="28"/>
        </w:rPr>
        <w:t xml:space="preserve">                </w:t>
      </w:r>
      <w:r w:rsidR="00B76095">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rsidR="00150E4C" w:rsidRPr="00926CD5" w:rsidRDefault="00150E4C" w:rsidP="00F823DC">
      <w:pPr>
        <w:spacing w:after="120"/>
      </w:pPr>
      <w:r w:rsidRPr="00926CD5">
        <w:t xml:space="preserve">Dear </w:t>
      </w:r>
      <w:r w:rsidR="00321475">
        <w:t>Director</w:t>
      </w:r>
      <w:r w:rsidRPr="00926CD5">
        <w:t>:</w:t>
      </w:r>
      <w:r w:rsidR="007E4D48">
        <w:t xml:space="preserve">                                                </w:t>
      </w:r>
      <w:r w:rsidR="007E4D48">
        <w:tab/>
      </w:r>
      <w:r w:rsidR="007E4D48">
        <w:tab/>
      </w:r>
      <w:r w:rsidR="007E4D48">
        <w:tab/>
      </w:r>
      <w:r w:rsidR="007E4D48">
        <w:tab/>
      </w:r>
      <w:r w:rsidR="007E4D48">
        <w:tab/>
      </w:r>
      <w:r w:rsidR="007E4D48">
        <w:tab/>
      </w:r>
      <w:r w:rsidR="007E4D48">
        <w:tab/>
      </w:r>
      <w:r w:rsidR="007E4D48">
        <w:tab/>
      </w:r>
      <w:r w:rsidR="007E4D48">
        <w:tab/>
      </w:r>
    </w:p>
    <w:p w:rsidR="00585BC4" w:rsidRPr="00577289" w:rsidRDefault="00585BC4" w:rsidP="00F823DC">
      <w:pPr>
        <w:spacing w:before="120" w:after="120" w:line="240" w:lineRule="auto"/>
        <w:jc w:val="center"/>
        <w:rPr>
          <w:rFonts w:asciiTheme="majorHAnsi" w:eastAsiaTheme="majorEastAsia" w:hAnsiTheme="majorHAnsi" w:cstheme="majorBidi"/>
          <w:b/>
          <w:bCs/>
          <w:color w:val="629DD1" w:themeColor="accent1"/>
          <w:lang w:val="en"/>
        </w:rPr>
      </w:pPr>
      <w:r w:rsidRPr="0013359F">
        <w:rPr>
          <w:rFonts w:asciiTheme="majorHAnsi" w:eastAsiaTheme="majorEastAsia" w:hAnsiTheme="majorHAnsi" w:cstheme="majorBidi"/>
          <w:b/>
          <w:bCs/>
          <w:color w:val="629DD1" w:themeColor="accent1"/>
          <w:sz w:val="26"/>
          <w:szCs w:val="26"/>
          <w:lang w:val="en"/>
        </w:rPr>
        <w:t>UPK Children in School Age Child Care Programs</w:t>
      </w:r>
    </w:p>
    <w:p w:rsidR="00585BC4" w:rsidRDefault="00870AE7" w:rsidP="00B11995">
      <w:pPr>
        <w:spacing w:after="0" w:line="240" w:lineRule="auto"/>
        <w:rPr>
          <w:rFonts w:ascii="Palatino Linotype" w:hAnsi="Palatino Linotype"/>
          <w:b/>
        </w:rPr>
      </w:pPr>
      <w:r w:rsidRPr="00870AE7">
        <w:rPr>
          <w:rFonts w:ascii="Palatino Linotype" w:hAnsi="Palatino Linotype"/>
        </w:rPr>
        <w:t>Child day</w:t>
      </w:r>
      <w:r w:rsidR="00585BC4" w:rsidRPr="000329ED">
        <w:rPr>
          <w:rFonts w:ascii="Palatino Linotype" w:hAnsi="Palatino Linotype"/>
        </w:rPr>
        <w:t xml:space="preserve"> care regulation (Part 413) defines both the term</w:t>
      </w:r>
      <w:r w:rsidR="00B25164">
        <w:rPr>
          <w:rFonts w:ascii="Palatino Linotype" w:hAnsi="Palatino Linotype"/>
        </w:rPr>
        <w:t>s</w:t>
      </w:r>
      <w:r w:rsidR="00585BC4" w:rsidRPr="000329ED">
        <w:rPr>
          <w:rFonts w:ascii="Palatino Linotype" w:hAnsi="Palatino Linotype"/>
        </w:rPr>
        <w:t xml:space="preserve"> preschool and school-age child. Based on the definition</w:t>
      </w:r>
      <w:r w:rsidR="00585BC4">
        <w:rPr>
          <w:rFonts w:ascii="Palatino Linotype" w:hAnsi="Palatino Linotype"/>
        </w:rPr>
        <w:t>s,</w:t>
      </w:r>
      <w:r w:rsidR="00585BC4" w:rsidRPr="000329ED">
        <w:rPr>
          <w:rFonts w:ascii="Palatino Linotype" w:hAnsi="Palatino Linotype"/>
        </w:rPr>
        <w:t xml:space="preserve"> children who are in Universal Pre-Kindergarten (UPK) programs are not eligible to enroll in school-age child </w:t>
      </w:r>
      <w:r w:rsidR="00585BC4">
        <w:rPr>
          <w:rFonts w:ascii="Palatino Linotype" w:hAnsi="Palatino Linotype"/>
        </w:rPr>
        <w:t xml:space="preserve">day </w:t>
      </w:r>
      <w:r w:rsidR="00585BC4" w:rsidRPr="000329ED">
        <w:rPr>
          <w:rFonts w:ascii="Palatino Linotype" w:hAnsi="Palatino Linotype"/>
        </w:rPr>
        <w:t xml:space="preserve">care programs.  However, given the rapid expansion of pre-kindergarten and Governor Cuomo’s commitment to a Statewide Universal Full Day Pre-Kindergarten program, </w:t>
      </w:r>
      <w:r>
        <w:rPr>
          <w:rFonts w:ascii="Palatino Linotype" w:hAnsi="Palatino Linotype"/>
        </w:rPr>
        <w:t>the Office of Children and Family Services (</w:t>
      </w:r>
      <w:r w:rsidRPr="00E409DB">
        <w:rPr>
          <w:rFonts w:ascii="Palatino Linotype" w:hAnsi="Palatino Linotype"/>
        </w:rPr>
        <w:t>OCFS</w:t>
      </w:r>
      <w:r>
        <w:rPr>
          <w:rFonts w:ascii="Palatino Linotype" w:hAnsi="Palatino Linotype"/>
        </w:rPr>
        <w:t>)</w:t>
      </w:r>
      <w:r w:rsidR="00585BC4" w:rsidRPr="000329ED">
        <w:rPr>
          <w:rFonts w:ascii="Palatino Linotype" w:hAnsi="Palatino Linotype"/>
        </w:rPr>
        <w:t xml:space="preserve"> has been working to set policies that meet the needs of families and children who are participating in UPK programs located in schools.</w:t>
      </w:r>
      <w:r w:rsidR="00577289" w:rsidRPr="00D93EBB">
        <w:rPr>
          <w:rFonts w:ascii="Palatino Linotype" w:hAnsi="Palatino Linotype"/>
          <w:i/>
        </w:rPr>
        <w:t xml:space="preserve"> </w:t>
      </w:r>
      <w:r w:rsidR="00585BC4" w:rsidRPr="00D93EBB">
        <w:rPr>
          <w:rFonts w:ascii="Palatino Linotype" w:hAnsi="Palatino Linotype"/>
          <w:i/>
        </w:rPr>
        <w:t xml:space="preserve">OCFS Policy Statement 00-3:  </w:t>
      </w:r>
      <w:r w:rsidR="00585BC4" w:rsidRPr="00D93EBB">
        <w:rPr>
          <w:rFonts w:ascii="Palatino Linotype" w:hAnsi="Palatino Linotype"/>
          <w:i/>
          <w:color w:val="00B0F0"/>
        </w:rPr>
        <w:t>Enrollment of Pre-Kindergarten Children in School-Age Child Care Programs</w:t>
      </w:r>
      <w:r w:rsidR="00585BC4" w:rsidRPr="00D93EBB">
        <w:rPr>
          <w:rFonts w:ascii="Palatino Linotype" w:hAnsi="Palatino Linotype"/>
          <w:color w:val="00B0F0"/>
        </w:rPr>
        <w:t xml:space="preserve"> </w:t>
      </w:r>
      <w:r w:rsidR="00585BC4" w:rsidRPr="00D93EBB">
        <w:rPr>
          <w:rFonts w:ascii="Palatino Linotype" w:hAnsi="Palatino Linotype"/>
        </w:rPr>
        <w:t>describes the circumstances under which preschoolers will be permitted to attend a school-age day care program and the need for an approved OCFS waiver to do so. This policy can be found at:</w:t>
      </w:r>
      <w:r w:rsidR="00585BC4" w:rsidRPr="000329ED">
        <w:rPr>
          <w:rFonts w:ascii="Palatino Linotype" w:hAnsi="Palatino Linotype"/>
          <w:b/>
        </w:rPr>
        <w:t xml:space="preserve"> </w:t>
      </w:r>
      <w:hyperlink r:id="rId14" w:history="1">
        <w:r w:rsidR="00585BC4" w:rsidRPr="00A10E83">
          <w:rPr>
            <w:rStyle w:val="Hyperlink"/>
            <w:rFonts w:ascii="Calibri" w:hAnsi="Calibri" w:cs="Calibri"/>
            <w:color w:val="9454C3"/>
          </w:rPr>
          <w:t>http://ocfs.ny.gov/main/childcare/policies/default.asp</w:t>
        </w:r>
      </w:hyperlink>
      <w:r w:rsidR="00585BC4" w:rsidRPr="000329ED">
        <w:rPr>
          <w:rFonts w:ascii="Palatino Linotype" w:hAnsi="Palatino Linotype"/>
          <w:b/>
        </w:rPr>
        <w:t xml:space="preserve">. </w:t>
      </w:r>
    </w:p>
    <w:p w:rsidR="00F823DC" w:rsidRPr="00F823DC" w:rsidRDefault="00F823DC" w:rsidP="00B11995">
      <w:pPr>
        <w:spacing w:after="0" w:line="240" w:lineRule="auto"/>
        <w:rPr>
          <w:rFonts w:ascii="Palatino Linotype" w:hAnsi="Palatino Linotype"/>
          <w:b/>
          <w:sz w:val="6"/>
          <w:szCs w:val="6"/>
        </w:rPr>
      </w:pPr>
    </w:p>
    <w:p w:rsidR="00585BC4" w:rsidRPr="00577289" w:rsidRDefault="00585BC4" w:rsidP="00F823DC">
      <w:pPr>
        <w:spacing w:after="0" w:line="240" w:lineRule="auto"/>
        <w:rPr>
          <w:rFonts w:ascii="Palatino Linotype" w:hAnsi="Palatino Linotype"/>
          <w:sz w:val="20"/>
          <w:szCs w:val="20"/>
        </w:rPr>
      </w:pPr>
      <w:r w:rsidRPr="000329ED">
        <w:rPr>
          <w:rFonts w:ascii="Palatino Linotype" w:hAnsi="Palatino Linotype"/>
          <w:b/>
          <w:bCs/>
        </w:rPr>
        <w:t>Market Rate for Pre</w:t>
      </w:r>
      <w:r>
        <w:rPr>
          <w:rFonts w:ascii="Palatino Linotype" w:hAnsi="Palatino Linotype"/>
          <w:b/>
          <w:bCs/>
        </w:rPr>
        <w:t>-K</w:t>
      </w:r>
      <w:r w:rsidRPr="000329ED">
        <w:rPr>
          <w:rFonts w:ascii="Palatino Linotype" w:hAnsi="Palatino Linotype"/>
          <w:b/>
          <w:bCs/>
        </w:rPr>
        <w:t>indergarten Children in School-Age Child Care Programs</w:t>
      </w:r>
      <w:r>
        <w:rPr>
          <w:rFonts w:ascii="Palatino Linotype" w:hAnsi="Palatino Linotype"/>
          <w:b/>
          <w:bCs/>
        </w:rPr>
        <w:t xml:space="preserve">:  </w:t>
      </w:r>
      <w:r w:rsidRPr="000329ED">
        <w:rPr>
          <w:rFonts w:ascii="Palatino Linotype" w:hAnsi="Palatino Linotype"/>
        </w:rPr>
        <w:t>The market rate that applies for pre</w:t>
      </w:r>
      <w:r>
        <w:rPr>
          <w:rFonts w:ascii="Palatino Linotype" w:hAnsi="Palatino Linotype"/>
        </w:rPr>
        <w:t xml:space="preserve">-kindergarten </w:t>
      </w:r>
      <w:r w:rsidRPr="000329ED">
        <w:rPr>
          <w:rFonts w:ascii="Palatino Linotype" w:hAnsi="Palatino Linotype"/>
        </w:rPr>
        <w:t xml:space="preserve">aged children attending </w:t>
      </w:r>
      <w:r w:rsidR="00870AE7">
        <w:rPr>
          <w:rFonts w:ascii="Palatino Linotype" w:hAnsi="Palatino Linotype"/>
        </w:rPr>
        <w:t>a school-age child care program</w:t>
      </w:r>
      <w:r w:rsidRPr="000329ED">
        <w:rPr>
          <w:rFonts w:ascii="Palatino Linotype" w:hAnsi="Palatino Linotype"/>
        </w:rPr>
        <w:t xml:space="preserve"> is the same rate for children age 6 through 12 years in the same program. The social services district must apply the part-day market rates as the maximum payment limit when the child </w:t>
      </w:r>
      <w:r>
        <w:rPr>
          <w:rFonts w:ascii="Palatino Linotype" w:hAnsi="Palatino Linotype"/>
        </w:rPr>
        <w:t xml:space="preserve">day </w:t>
      </w:r>
      <w:r w:rsidRPr="000329ED">
        <w:rPr>
          <w:rFonts w:ascii="Palatino Linotype" w:hAnsi="Palatino Linotype"/>
        </w:rPr>
        <w:t xml:space="preserve">care services are provided for </w:t>
      </w:r>
      <w:r w:rsidRPr="000329ED">
        <w:rPr>
          <w:rFonts w:ascii="Palatino Linotype" w:hAnsi="Palatino Linotype"/>
          <w:b/>
          <w:bCs/>
        </w:rPr>
        <w:t>at least three but fewer than six hours per day</w:t>
      </w:r>
      <w:r w:rsidRPr="000329ED">
        <w:rPr>
          <w:rFonts w:ascii="Palatino Linotype" w:hAnsi="Palatino Linotype"/>
        </w:rPr>
        <w:t>. Part-day market rates also must be applied for children who are provided care before and/or after school for less than three hours per day by day care centers or school-age child care programs that do not charge on an hourly basis.</w:t>
      </w:r>
    </w:p>
    <w:p w:rsidR="0095459B" w:rsidRPr="007077D2" w:rsidRDefault="0095459B" w:rsidP="00F823DC">
      <w:pPr>
        <w:spacing w:before="12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color w:val="629DD1" w:themeColor="accent1"/>
          <w:sz w:val="26"/>
          <w:szCs w:val="26"/>
          <w:lang w:val="en"/>
        </w:rPr>
        <w:t xml:space="preserve">Important First Aid/CPR Training Information           </w:t>
      </w:r>
    </w:p>
    <w:p w:rsidR="0095459B" w:rsidRDefault="0095459B" w:rsidP="00B11995">
      <w:pPr>
        <w:spacing w:after="0" w:line="240" w:lineRule="auto"/>
        <w:rPr>
          <w:rFonts w:asciiTheme="majorHAnsi" w:hAnsiTheme="majorHAnsi" w:cs="Arial"/>
        </w:rPr>
      </w:pPr>
      <w:r w:rsidRPr="0095459B">
        <w:rPr>
          <w:rFonts w:asciiTheme="majorHAnsi" w:hAnsiTheme="majorHAnsi" w:cs="Arial"/>
        </w:rPr>
        <w:t>The OCFS contract with the</w:t>
      </w:r>
      <w:r w:rsidRPr="0095459B">
        <w:rPr>
          <w:rFonts w:asciiTheme="majorHAnsi" w:hAnsiTheme="majorHAnsi" w:cs="Arial"/>
          <w:bCs/>
        </w:rPr>
        <w:t xml:space="preserve"> National Safety Council </w:t>
      </w:r>
      <w:r w:rsidRPr="0095459B">
        <w:rPr>
          <w:rFonts w:asciiTheme="majorHAnsi" w:hAnsiTheme="majorHAnsi" w:cs="Arial"/>
        </w:rPr>
        <w:t xml:space="preserve">to provide First Aid/CPR training opportunities to child day care employees </w:t>
      </w:r>
      <w:r w:rsidRPr="0095459B">
        <w:rPr>
          <w:rFonts w:asciiTheme="majorHAnsi" w:hAnsiTheme="majorHAnsi" w:cs="Arial"/>
          <w:b/>
        </w:rPr>
        <w:t>is ending December 31, 2015</w:t>
      </w:r>
      <w:r w:rsidRPr="0095459B">
        <w:rPr>
          <w:rFonts w:asciiTheme="majorHAnsi" w:hAnsiTheme="majorHAnsi" w:cs="Arial"/>
        </w:rPr>
        <w:t xml:space="preserve">.  Despite the fact that OCFS is no longer contracting with </w:t>
      </w:r>
      <w:r w:rsidRPr="0095459B">
        <w:rPr>
          <w:rFonts w:asciiTheme="majorHAnsi" w:hAnsiTheme="majorHAnsi" w:cs="Arial"/>
          <w:bCs/>
        </w:rPr>
        <w:t>this organization</w:t>
      </w:r>
      <w:r w:rsidRPr="0095459B">
        <w:rPr>
          <w:rFonts w:asciiTheme="majorHAnsi" w:hAnsiTheme="majorHAnsi" w:cs="Arial"/>
        </w:rPr>
        <w:t xml:space="preserve">, </w:t>
      </w:r>
      <w:r w:rsidRPr="0095459B">
        <w:rPr>
          <w:rFonts w:asciiTheme="majorHAnsi" w:hAnsiTheme="majorHAnsi" w:cs="Arial"/>
          <w:bCs/>
        </w:rPr>
        <w:t>the National Safety Council training</w:t>
      </w:r>
      <w:r w:rsidRPr="0095459B">
        <w:rPr>
          <w:rFonts w:asciiTheme="majorHAnsi" w:hAnsiTheme="majorHAnsi" w:cs="Arial"/>
        </w:rPr>
        <w:t xml:space="preserve"> in First Aid and CPR will continue to be accepted as meeting the regulatory requirement. </w:t>
      </w:r>
    </w:p>
    <w:p w:rsidR="0095459B" w:rsidRPr="0095459B" w:rsidRDefault="0095459B" w:rsidP="0095459B">
      <w:pPr>
        <w:spacing w:after="120" w:line="240" w:lineRule="auto"/>
        <w:rPr>
          <w:rFonts w:asciiTheme="majorHAnsi" w:hAnsiTheme="majorHAnsi" w:cs="Arial"/>
          <w:b/>
          <w:bCs/>
        </w:rPr>
      </w:pPr>
      <w:r w:rsidRPr="0095459B">
        <w:rPr>
          <w:rFonts w:asciiTheme="majorHAnsi" w:hAnsiTheme="majorHAnsi" w:cs="Arial"/>
          <w:b/>
          <w:bCs/>
        </w:rPr>
        <w:t>As of January 1, 2016, OCFS will no longer provide training slots for First Aid/CPR through a contracted training vendor.</w:t>
      </w:r>
      <w:r w:rsidRPr="0095459B">
        <w:rPr>
          <w:rFonts w:asciiTheme="majorHAnsi" w:hAnsiTheme="majorHAnsi" w:cs="Arial"/>
          <w:bCs/>
        </w:rPr>
        <w:t xml:space="preserve">  Employees and caregivers seeking to take CPR and First Aid training must arrange for certification classes on their own. Educational Incentive Program (EIP) funding will continue to be available for those who are eligible and choose training organizations in the ASPIRE registry.</w:t>
      </w:r>
    </w:p>
    <w:p w:rsidR="00B11995" w:rsidRPr="007077D2" w:rsidRDefault="00B11995" w:rsidP="00F823DC">
      <w:pPr>
        <w:spacing w:before="12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color w:val="629DD1" w:themeColor="accent1"/>
          <w:sz w:val="26"/>
          <w:szCs w:val="26"/>
          <w:lang w:val="en"/>
        </w:rPr>
        <w:t xml:space="preserve">New Training Webpage is </w:t>
      </w:r>
      <w:proofErr w:type="gramStart"/>
      <w:r w:rsidRPr="007077D2">
        <w:rPr>
          <w:rFonts w:asciiTheme="majorHAnsi" w:eastAsiaTheme="majorEastAsia" w:hAnsiTheme="majorHAnsi" w:cstheme="majorBidi"/>
          <w:b/>
          <w:bCs/>
          <w:color w:val="629DD1" w:themeColor="accent1"/>
          <w:sz w:val="26"/>
          <w:szCs w:val="26"/>
          <w:lang w:val="en"/>
        </w:rPr>
        <w:t>Here</w:t>
      </w:r>
      <w:proofErr w:type="gramEnd"/>
      <w:r w:rsidRPr="007077D2">
        <w:rPr>
          <w:rFonts w:asciiTheme="majorHAnsi" w:eastAsiaTheme="majorEastAsia" w:hAnsiTheme="majorHAnsi" w:cstheme="majorBidi"/>
          <w:b/>
          <w:bCs/>
          <w:color w:val="629DD1" w:themeColor="accent1"/>
          <w:sz w:val="26"/>
          <w:szCs w:val="26"/>
          <w:lang w:val="en"/>
        </w:rPr>
        <w:t>!</w:t>
      </w:r>
    </w:p>
    <w:p w:rsidR="00B11995" w:rsidRPr="00967A1C" w:rsidRDefault="00B11995" w:rsidP="00967A1C">
      <w:pPr>
        <w:spacing w:after="0" w:line="240" w:lineRule="auto"/>
        <w:rPr>
          <w:rFonts w:asciiTheme="majorHAnsi" w:eastAsiaTheme="majorEastAsia" w:hAnsiTheme="majorHAnsi" w:cstheme="majorBidi"/>
        </w:rPr>
      </w:pPr>
      <w:r w:rsidRPr="00D83916">
        <w:rPr>
          <w:rFonts w:asciiTheme="majorHAnsi" w:eastAsiaTheme="majorEastAsia" w:hAnsiTheme="majorHAnsi" w:cstheme="majorBidi"/>
        </w:rPr>
        <w:t>The OCFS</w:t>
      </w:r>
      <w:r>
        <w:rPr>
          <w:rFonts w:asciiTheme="majorHAnsi" w:eastAsiaTheme="majorEastAsia" w:hAnsiTheme="majorHAnsi" w:cstheme="majorBidi"/>
        </w:rPr>
        <w:t xml:space="preserve"> training webpage has been redesigned. You will find it to be user friendly, with a drop down menu by topic area for easy access to the information you are looking for. </w:t>
      </w:r>
      <w:r w:rsidR="00967A1C">
        <w:rPr>
          <w:rFonts w:asciiTheme="majorHAnsi" w:eastAsiaTheme="majorEastAsia" w:hAnsiTheme="majorHAnsi" w:cstheme="majorBidi"/>
        </w:rPr>
        <w:t xml:space="preserve"> </w:t>
      </w:r>
      <w:r>
        <w:rPr>
          <w:rFonts w:asciiTheme="majorHAnsi" w:eastAsiaTheme="majorEastAsia" w:hAnsiTheme="majorHAnsi" w:cstheme="majorBidi"/>
        </w:rPr>
        <w:t xml:space="preserve">Visit the new page at: </w:t>
      </w:r>
      <w:hyperlink r:id="rId15" w:history="1">
        <w:r w:rsidRPr="007B6602">
          <w:rPr>
            <w:rStyle w:val="Hyperlink"/>
            <w:rFonts w:ascii="Calibri" w:eastAsiaTheme="majorEastAsia" w:hAnsi="Calibri" w:cs="Calibri"/>
            <w:bCs/>
          </w:rPr>
          <w:t>http://ocfs.ny.gov/main/childcare/child-care-training.asp</w:t>
        </w:r>
      </w:hyperlink>
    </w:p>
    <w:p w:rsidR="00585BC4" w:rsidRPr="007077D2" w:rsidRDefault="00585BC4" w:rsidP="00851D5E">
      <w:pPr>
        <w:spacing w:before="16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noProof/>
          <w:color w:val="629DD1" w:themeColor="accent1"/>
          <w:sz w:val="26"/>
          <w:szCs w:val="26"/>
        </w:rPr>
        <w:lastRenderedPageBreak/>
        <w:drawing>
          <wp:anchor distT="0" distB="0" distL="114300" distR="114300" simplePos="0" relativeHeight="251662336" behindDoc="1" locked="0" layoutInCell="1" allowOverlap="1" wp14:anchorId="710E0867" wp14:editId="4265493C">
            <wp:simplePos x="0" y="0"/>
            <wp:positionH relativeFrom="column">
              <wp:posOffset>0</wp:posOffset>
            </wp:positionH>
            <wp:positionV relativeFrom="paragraph">
              <wp:posOffset>352425</wp:posOffset>
            </wp:positionV>
            <wp:extent cx="540385" cy="540385"/>
            <wp:effectExtent l="0" t="0" r="0" b="0"/>
            <wp:wrapTight wrapText="bothSides">
              <wp:wrapPolygon edited="0">
                <wp:start x="0" y="0"/>
                <wp:lineTo x="0" y="20559"/>
                <wp:lineTo x="20559" y="20559"/>
                <wp:lineTo x="20559" y="0"/>
                <wp:lineTo x="0" y="0"/>
              </wp:wrapPolygon>
            </wp:wrapTight>
            <wp:docPr id="5" name="Picture 5" descr="C:\Users\WR9499\Pictures\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9499\Pictures\download (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3C91">
        <w:rPr>
          <w:rFonts w:asciiTheme="majorHAnsi" w:eastAsiaTheme="majorEastAsia" w:hAnsiTheme="majorHAnsi" w:cstheme="majorBidi"/>
          <w:b/>
          <w:bCs/>
          <w:color w:val="629DD1" w:themeColor="accent1"/>
          <w:sz w:val="26"/>
          <w:szCs w:val="26"/>
          <w:lang w:val="en"/>
        </w:rPr>
        <w:t>NY-Alert</w:t>
      </w:r>
    </w:p>
    <w:p w:rsidR="00851D5E" w:rsidRDefault="00585BC4" w:rsidP="007077D2">
      <w:pPr>
        <w:spacing w:after="120" w:line="240" w:lineRule="auto"/>
      </w:pPr>
      <w:r w:rsidRPr="00585BC4">
        <w:t xml:space="preserve">NY-Alert is New York State’s all hazard and notification system that allows individuals from the general public the option of choosing to receive automatic notifications in the case of statewide weather events, road closures in your area, missing persons reports known as Amber or Silver Alerts or other emergency situations such as hazardous material spills.  NY-Alert is free and subscription based. Users can choose how they want to receive notifications: by cell phone, email and other technologies. </w:t>
      </w:r>
    </w:p>
    <w:p w:rsidR="00585BC4" w:rsidRPr="00585BC4" w:rsidRDefault="00585BC4" w:rsidP="007077D2">
      <w:pPr>
        <w:spacing w:after="120" w:line="240" w:lineRule="auto"/>
        <w:rPr>
          <w:rFonts w:cs="Calibri"/>
          <w:lang w:val="en"/>
        </w:rPr>
      </w:pPr>
      <w:r w:rsidRPr="00585BC4">
        <w:t xml:space="preserve">You may also select the type of notifications and the geographical areas for which you receive notices. To enroll via the web, go to: </w:t>
      </w:r>
      <w:hyperlink r:id="rId17" w:history="1">
        <w:r w:rsidRPr="00A10E83">
          <w:rPr>
            <w:rFonts w:cs="Calibri"/>
            <w:color w:val="9454C3"/>
            <w:u w:val="single"/>
          </w:rPr>
          <w:t>https://www.nyalert.gov/</w:t>
        </w:r>
      </w:hyperlink>
      <w:r w:rsidRPr="00585BC4">
        <w:t>.   If you do not have access to the worldwide web, you may also sign up for NY-Alert by calling 1-888-697-6972.</w:t>
      </w:r>
    </w:p>
    <w:p w:rsidR="00DA2510" w:rsidRPr="007077D2" w:rsidRDefault="00DA2510" w:rsidP="00851D5E">
      <w:pPr>
        <w:spacing w:before="16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color w:val="629DD1" w:themeColor="accent1"/>
          <w:sz w:val="26"/>
          <w:szCs w:val="26"/>
          <w:lang w:val="en"/>
        </w:rPr>
        <w:t>Medication Administration</w:t>
      </w:r>
    </w:p>
    <w:p w:rsidR="00DA2510" w:rsidRPr="00DA2510" w:rsidRDefault="00DA2510" w:rsidP="00DA2510">
      <w:pPr>
        <w:spacing w:after="0" w:line="240" w:lineRule="auto"/>
        <w:rPr>
          <w:rFonts w:ascii="Calibri" w:hAnsi="Calibri" w:cs="Calibri"/>
          <w:b/>
          <w:bCs/>
        </w:rPr>
      </w:pPr>
      <w:r w:rsidRPr="00DA2510">
        <w:rPr>
          <w:rFonts w:ascii="Calibri" w:hAnsi="Calibri" w:cs="Calibri"/>
          <w:b/>
          <w:bCs/>
        </w:rPr>
        <w:t>Emergency Medication</w:t>
      </w:r>
    </w:p>
    <w:p w:rsidR="00DA2510" w:rsidRDefault="00DA2510" w:rsidP="00967A1C">
      <w:pPr>
        <w:spacing w:after="120" w:line="240" w:lineRule="auto"/>
        <w:rPr>
          <w:rFonts w:ascii="Palatino Linotype" w:hAnsi="Palatino Linotype"/>
        </w:rPr>
      </w:pPr>
      <w:r w:rsidRPr="00CB1A01">
        <w:rPr>
          <w:rFonts w:ascii="Palatino Linotype" w:hAnsi="Palatino Linotype"/>
        </w:rPr>
        <w:t xml:space="preserve">Emergency medications are </w:t>
      </w:r>
      <w:r w:rsidRPr="00584860">
        <w:rPr>
          <w:rStyle w:val="Heading2Char"/>
          <w:sz w:val="22"/>
          <w:szCs w:val="22"/>
        </w:rPr>
        <w:t>limited</w:t>
      </w:r>
      <w:r w:rsidRPr="00CB1A01">
        <w:rPr>
          <w:rFonts w:ascii="Palatino Linotype" w:hAnsi="Palatino Linotype"/>
        </w:rPr>
        <w:t xml:space="preserve"> to epinephrine auto injectors, diphenhydramine in combination with the auto injector, asthma inhalers and nebulizers.  Regulation defines how and under what circumstances these specified emergency medications may be given to children in </w:t>
      </w:r>
      <w:r w:rsidR="00870AE7">
        <w:rPr>
          <w:rFonts w:ascii="Palatino Linotype" w:hAnsi="Palatino Linotype"/>
        </w:rPr>
        <w:t>child</w:t>
      </w:r>
      <w:r w:rsidRPr="00CB1A01">
        <w:rPr>
          <w:rFonts w:ascii="Palatino Linotype" w:hAnsi="Palatino Linotype"/>
        </w:rPr>
        <w:t xml:space="preserve"> care. Programs must refer to the regulations for a clear understanding of the rules regarding the administration of these </w:t>
      </w:r>
      <w:r>
        <w:rPr>
          <w:rFonts w:ascii="Palatino Linotype" w:hAnsi="Palatino Linotype"/>
        </w:rPr>
        <w:t xml:space="preserve">emergency medications. </w:t>
      </w:r>
      <w:r w:rsidRPr="00CB1A01">
        <w:rPr>
          <w:rFonts w:ascii="Palatino Linotype" w:hAnsi="Palatino Linotype"/>
        </w:rPr>
        <w:t>This does not mean that other emergency medications don’t exist, but the administration of any other emergency medications requires that the program become authorized to administer medication.</w:t>
      </w:r>
    </w:p>
    <w:p w:rsidR="00DA2510" w:rsidRPr="00DA2510" w:rsidRDefault="00DA2510" w:rsidP="00DA2510">
      <w:pPr>
        <w:spacing w:after="0" w:line="240" w:lineRule="auto"/>
        <w:rPr>
          <w:rFonts w:ascii="Calibri" w:hAnsi="Calibri" w:cs="Calibri"/>
        </w:rPr>
      </w:pPr>
      <w:r w:rsidRPr="00DA2510">
        <w:rPr>
          <w:rFonts w:ascii="Calibri" w:hAnsi="Calibri" w:cs="Calibri"/>
          <w:b/>
        </w:rPr>
        <w:t>Health Care Plans</w:t>
      </w:r>
    </w:p>
    <w:p w:rsidR="00DA2510" w:rsidRDefault="00DA2510" w:rsidP="00851D5E">
      <w:pPr>
        <w:spacing w:after="120" w:line="240" w:lineRule="auto"/>
        <w:rPr>
          <w:rFonts w:ascii="Palatino Linotype" w:hAnsi="Palatino Linotype"/>
        </w:rPr>
      </w:pPr>
      <w:r>
        <w:rPr>
          <w:rFonts w:ascii="Palatino Linotype" w:hAnsi="Palatino Linotype"/>
        </w:rPr>
        <w:t xml:space="preserve">A program’s approved Health Care Plan directs when and under what circumstances medications may be administered. Programs must follow their approved Plan and all Individual Health Care Plans on file. </w:t>
      </w:r>
    </w:p>
    <w:p w:rsidR="00DA2510" w:rsidRDefault="00DA2510" w:rsidP="00DA2510">
      <w:pPr>
        <w:spacing w:after="0" w:line="240" w:lineRule="auto"/>
        <w:rPr>
          <w:rStyle w:val="Heading2Char"/>
          <w:rFonts w:ascii="Calibri" w:hAnsi="Calibri" w:cs="Calibri"/>
          <w:color w:val="auto"/>
          <w:sz w:val="22"/>
          <w:szCs w:val="22"/>
        </w:rPr>
      </w:pPr>
      <w:r w:rsidRPr="00DA2510">
        <w:rPr>
          <w:rStyle w:val="Heading2Char"/>
          <w:rFonts w:ascii="Calibri" w:hAnsi="Calibri" w:cs="Calibri"/>
          <w:color w:val="auto"/>
          <w:sz w:val="22"/>
          <w:szCs w:val="22"/>
        </w:rPr>
        <w:t xml:space="preserve">Individual Health Care Plan Permissions and Updates </w:t>
      </w:r>
    </w:p>
    <w:p w:rsidR="00DA2510" w:rsidRDefault="00DA2510" w:rsidP="00DA2510">
      <w:pPr>
        <w:pStyle w:val="ListParagraph"/>
        <w:numPr>
          <w:ilvl w:val="0"/>
          <w:numId w:val="16"/>
        </w:numPr>
        <w:spacing w:after="0" w:line="240" w:lineRule="auto"/>
      </w:pPr>
      <w:r w:rsidRPr="00CF3373">
        <w:t xml:space="preserve">Whenever changes are made in the </w:t>
      </w:r>
      <w:r>
        <w:t xml:space="preserve">plan of care for a child with </w:t>
      </w:r>
      <w:r w:rsidRPr="00EE37E6">
        <w:rPr>
          <w:rStyle w:val="Heading2Char"/>
          <w:color w:val="00B0F0"/>
          <w:sz w:val="22"/>
          <w:szCs w:val="22"/>
        </w:rPr>
        <w:t>special health care needs</w:t>
      </w:r>
      <w:r>
        <w:t>, or the program staff that provide</w:t>
      </w:r>
      <w:r w:rsidR="00870AE7">
        <w:t>s</w:t>
      </w:r>
      <w:r>
        <w:t xml:space="preserve"> that care</w:t>
      </w:r>
      <w:r w:rsidRPr="00CF3373">
        <w:t xml:space="preserve">, the child’s individual Health Care Plan </w:t>
      </w:r>
      <w:r>
        <w:t>must be</w:t>
      </w:r>
      <w:r w:rsidRPr="00CF3373">
        <w:t xml:space="preserve"> updat</w:t>
      </w:r>
      <w:r>
        <w:t xml:space="preserve">ed. </w:t>
      </w:r>
    </w:p>
    <w:p w:rsidR="00DA2510" w:rsidRDefault="00DA2510" w:rsidP="00DA2510">
      <w:pPr>
        <w:pStyle w:val="ListParagraph"/>
        <w:numPr>
          <w:ilvl w:val="0"/>
          <w:numId w:val="16"/>
        </w:numPr>
        <w:spacing w:after="0" w:line="240" w:lineRule="auto"/>
      </w:pPr>
      <w:r>
        <w:t xml:space="preserve">Additionally, if </w:t>
      </w:r>
      <w:r w:rsidR="006B31C9">
        <w:t xml:space="preserve">the </w:t>
      </w:r>
      <w:r>
        <w:t>program staff that provide</w:t>
      </w:r>
      <w:r w:rsidR="006B31C9">
        <w:t>s</w:t>
      </w:r>
      <w:r>
        <w:t xml:space="preserve"> that </w:t>
      </w:r>
      <w:proofErr w:type="gramStart"/>
      <w:r>
        <w:t>care</w:t>
      </w:r>
      <w:proofErr w:type="gramEnd"/>
      <w:r>
        <w:t xml:space="preserve"> </w:t>
      </w:r>
      <w:r w:rsidRPr="0013345E">
        <w:t>changes</w:t>
      </w:r>
      <w:r>
        <w:t>, the newly designated caregiver(s) must receive instruction directly from the child’s parent or health care provider.</w:t>
      </w:r>
    </w:p>
    <w:p w:rsidR="00DA2510" w:rsidRDefault="00870AE7" w:rsidP="00967A1C">
      <w:pPr>
        <w:spacing w:after="120" w:line="240" w:lineRule="auto"/>
        <w:rPr>
          <w:rFonts w:ascii="Palatino Linotype" w:hAnsi="Palatino Linotype"/>
        </w:rPr>
      </w:pPr>
      <w:r>
        <w:rPr>
          <w:rFonts w:ascii="Palatino Linotype" w:hAnsi="Palatino Linotype"/>
        </w:rPr>
        <w:t>Contact y</w:t>
      </w:r>
      <w:r w:rsidR="00DA2510" w:rsidRPr="00DA2510">
        <w:rPr>
          <w:rFonts w:ascii="Palatino Linotype" w:hAnsi="Palatino Linotype"/>
        </w:rPr>
        <w:t>our licensor or registrar if you have questions about your program’s authorization to administer medications.</w:t>
      </w:r>
    </w:p>
    <w:p w:rsidR="00DA2510" w:rsidRDefault="00DA2510" w:rsidP="00DA2510">
      <w:pPr>
        <w:spacing w:after="0" w:line="240" w:lineRule="auto"/>
        <w:rPr>
          <w:rFonts w:ascii="Palatino Linotype" w:hAnsi="Palatino Linotype"/>
          <w:b/>
        </w:rPr>
      </w:pPr>
      <w:r w:rsidRPr="00584860">
        <w:rPr>
          <w:rFonts w:ascii="Calibri" w:hAnsi="Calibri" w:cs="Calibri"/>
          <w:b/>
        </w:rPr>
        <w:t>Medication Administration Training (MAT</w:t>
      </w:r>
      <w:r w:rsidRPr="00584860">
        <w:rPr>
          <w:rFonts w:ascii="Palatino Linotype" w:hAnsi="Palatino Linotype"/>
          <w:b/>
        </w:rPr>
        <w:t>)</w:t>
      </w:r>
    </w:p>
    <w:p w:rsidR="00DA2510" w:rsidRPr="00CB1A01" w:rsidRDefault="005B7438" w:rsidP="00DA2510">
      <w:pPr>
        <w:spacing w:after="0" w:line="240" w:lineRule="auto"/>
        <w:rPr>
          <w:rFonts w:ascii="Palatino Linotype" w:hAnsi="Palatino Linotype"/>
        </w:rPr>
      </w:pPr>
      <w:r>
        <w:rPr>
          <w:rFonts w:ascii="Palatino Linotype" w:hAnsi="Palatino Linotype"/>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3810</wp:posOffset>
            </wp:positionV>
            <wp:extent cx="316865" cy="384175"/>
            <wp:effectExtent l="0" t="0" r="6985" b="0"/>
            <wp:wrapTight wrapText="bothSides">
              <wp:wrapPolygon edited="0">
                <wp:start x="0" y="0"/>
                <wp:lineTo x="0" y="20350"/>
                <wp:lineTo x="20778" y="20350"/>
                <wp:lineTo x="2077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6865" cy="384175"/>
                    </a:xfrm>
                    <a:prstGeom prst="rect">
                      <a:avLst/>
                    </a:prstGeom>
                    <a:noFill/>
                  </pic:spPr>
                </pic:pic>
              </a:graphicData>
            </a:graphic>
            <wp14:sizeRelH relativeFrom="page">
              <wp14:pctWidth>0</wp14:pctWidth>
            </wp14:sizeRelH>
            <wp14:sizeRelV relativeFrom="page">
              <wp14:pctHeight>0</wp14:pctHeight>
            </wp14:sizeRelV>
          </wp:anchor>
        </w:drawing>
      </w:r>
      <w:r w:rsidR="00DA2510" w:rsidRPr="00CB1A01">
        <w:rPr>
          <w:rFonts w:ascii="Palatino Linotype" w:hAnsi="Palatino Linotype"/>
        </w:rPr>
        <w:t>The authorization to administer medication to children in care is a benefit to parents and children, and a marketing plus for providers.  Parents search the website for child day care programs that offer this service, as many cannot leave work to administer medications. OCFS encourages child day care programs to take advantage of the OCFS funds available for medication administration training and CCR&amp;R health care consultant services in developing a health care plan for your program.</w:t>
      </w:r>
      <w:r w:rsidRPr="005B743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53C91" w:rsidRDefault="00DA2510" w:rsidP="005229DD">
      <w:pPr>
        <w:spacing w:after="120" w:line="240" w:lineRule="auto"/>
        <w:rPr>
          <w:sz w:val="24"/>
          <w:szCs w:val="24"/>
        </w:rPr>
      </w:pPr>
      <w:r w:rsidRPr="00CB1A01">
        <w:rPr>
          <w:rFonts w:ascii="Palatino Linotype" w:hAnsi="Palatino Linotype"/>
        </w:rPr>
        <w:t xml:space="preserve">Enclosed you will find a brochure explaining how to become MAT certified.  To access the brochure in Spanish, go to: </w:t>
      </w:r>
      <w:hyperlink r:id="rId19" w:history="1">
        <w:r w:rsidRPr="00A10E83">
          <w:rPr>
            <w:rStyle w:val="Hyperlink"/>
            <w:rFonts w:ascii="Calibri" w:hAnsi="Calibri" w:cs="Calibri"/>
            <w:color w:val="9454C3"/>
          </w:rPr>
          <w:t>https://www.ecetp.pdp.albany.edu/downloadfiles/MAT/MAT_ESPANOL.pdf</w:t>
        </w:r>
      </w:hyperlink>
      <w:r w:rsidR="00A10E83">
        <w:rPr>
          <w:rFonts w:ascii="Palatino Linotype" w:hAnsi="Palatino Linotype"/>
        </w:rPr>
        <w:t>.</w:t>
      </w:r>
    </w:p>
    <w:p w:rsidR="00F226DC" w:rsidRPr="007077D2" w:rsidRDefault="00F226DC" w:rsidP="00851D5E">
      <w:pPr>
        <w:spacing w:before="16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color w:val="629DD1" w:themeColor="accent1"/>
          <w:sz w:val="26"/>
          <w:szCs w:val="26"/>
          <w:lang w:val="en"/>
        </w:rPr>
        <w:t xml:space="preserve">Interns </w:t>
      </w:r>
      <w:proofErr w:type="gramStart"/>
      <w:r w:rsidRPr="007077D2">
        <w:rPr>
          <w:rFonts w:asciiTheme="majorHAnsi" w:eastAsiaTheme="majorEastAsia" w:hAnsiTheme="majorHAnsi" w:cstheme="majorBidi"/>
          <w:b/>
          <w:bCs/>
          <w:color w:val="629DD1" w:themeColor="accent1"/>
          <w:sz w:val="26"/>
          <w:szCs w:val="26"/>
          <w:lang w:val="en"/>
        </w:rPr>
        <w:t>In</w:t>
      </w:r>
      <w:proofErr w:type="gramEnd"/>
      <w:r w:rsidRPr="007077D2">
        <w:rPr>
          <w:rFonts w:asciiTheme="majorHAnsi" w:eastAsiaTheme="majorEastAsia" w:hAnsiTheme="majorHAnsi" w:cstheme="majorBidi"/>
          <w:b/>
          <w:bCs/>
          <w:color w:val="629DD1" w:themeColor="accent1"/>
          <w:sz w:val="26"/>
          <w:szCs w:val="26"/>
          <w:lang w:val="en"/>
        </w:rPr>
        <w:t xml:space="preserve"> </w:t>
      </w:r>
      <w:r w:rsidR="00870AE7" w:rsidRPr="007077D2">
        <w:rPr>
          <w:rFonts w:asciiTheme="majorHAnsi" w:eastAsiaTheme="majorEastAsia" w:hAnsiTheme="majorHAnsi" w:cstheme="majorBidi"/>
          <w:b/>
          <w:bCs/>
          <w:color w:val="629DD1" w:themeColor="accent1"/>
          <w:sz w:val="26"/>
          <w:szCs w:val="26"/>
          <w:lang w:val="en"/>
        </w:rPr>
        <w:t xml:space="preserve">Child </w:t>
      </w:r>
      <w:r w:rsidRPr="007077D2">
        <w:rPr>
          <w:rFonts w:asciiTheme="majorHAnsi" w:eastAsiaTheme="majorEastAsia" w:hAnsiTheme="majorHAnsi" w:cstheme="majorBidi"/>
          <w:b/>
          <w:bCs/>
          <w:color w:val="629DD1" w:themeColor="accent1"/>
          <w:sz w:val="26"/>
          <w:szCs w:val="26"/>
          <w:lang w:val="en"/>
        </w:rPr>
        <w:t>Day Care Programs</w:t>
      </w:r>
    </w:p>
    <w:p w:rsidR="0037727B" w:rsidRDefault="0037727B" w:rsidP="0037727B">
      <w:pPr>
        <w:spacing w:after="0" w:line="240" w:lineRule="auto"/>
        <w:contextualSpacing/>
        <w:rPr>
          <w:rFonts w:ascii="Palatino Linotype" w:eastAsia="Times New Roman" w:hAnsi="Palatino Linotype" w:cs="Times New Roman"/>
        </w:rPr>
      </w:pPr>
      <w:r w:rsidRPr="0037727B">
        <w:rPr>
          <w:rFonts w:ascii="Palatino Linotype" w:eastAsia="Times New Roman" w:hAnsi="Palatino Linotype" w:cs="Times New Roman"/>
        </w:rPr>
        <w:t xml:space="preserve">Interns participating at centers or school age child care programs may fill one of two roles; </w:t>
      </w:r>
      <w:r w:rsidRPr="00FE4585">
        <w:rPr>
          <w:rStyle w:val="Heading2Char"/>
          <w:color w:val="00B0F0"/>
          <w:sz w:val="22"/>
          <w:szCs w:val="22"/>
        </w:rPr>
        <w:t>volunteer or staff</w:t>
      </w:r>
      <w:r w:rsidRPr="0037727B">
        <w:rPr>
          <w:rFonts w:ascii="Palatino Linotype" w:eastAsia="Times New Roman" w:hAnsi="Palatino Linotype" w:cs="Times New Roman"/>
        </w:rPr>
        <w:t xml:space="preserve">. </w:t>
      </w:r>
    </w:p>
    <w:p w:rsidR="007077D2" w:rsidRDefault="00FE4585" w:rsidP="0037727B">
      <w:pPr>
        <w:spacing w:after="0" w:line="240" w:lineRule="auto"/>
        <w:contextualSpacing/>
        <w:rPr>
          <w:rFonts w:ascii="Palatino Linotype" w:eastAsia="Times New Roman" w:hAnsi="Palatino Linotype" w:cs="Times New Roman"/>
        </w:rPr>
      </w:pPr>
      <w:r w:rsidRPr="00FE4585">
        <w:rPr>
          <w:rFonts w:ascii="Calibri" w:eastAsia="Times New Roman" w:hAnsi="Calibri" w:cs="Calibri"/>
          <w:b/>
        </w:rPr>
        <w:t>Volunteer</w:t>
      </w:r>
      <w:r>
        <w:rPr>
          <w:rFonts w:ascii="Palatino Linotype" w:eastAsia="Times New Roman" w:hAnsi="Palatino Linotype" w:cs="Times New Roman"/>
        </w:rPr>
        <w:t xml:space="preserve">:  </w:t>
      </w:r>
      <w:r w:rsidR="0037727B" w:rsidRPr="0037727B">
        <w:rPr>
          <w:rFonts w:ascii="Palatino Linotype" w:eastAsia="Times New Roman" w:hAnsi="Palatino Linotype" w:cs="Times New Roman"/>
        </w:rPr>
        <w:t xml:space="preserve">If he/she is filling the role of a </w:t>
      </w:r>
      <w:r w:rsidR="0037727B" w:rsidRPr="00FE4585">
        <w:rPr>
          <w:rStyle w:val="Heading2Char"/>
          <w:b w:val="0"/>
          <w:color w:val="auto"/>
          <w:sz w:val="22"/>
          <w:szCs w:val="22"/>
        </w:rPr>
        <w:t>volunteer</w:t>
      </w:r>
      <w:r w:rsidR="0037727B" w:rsidRPr="0037727B">
        <w:rPr>
          <w:rFonts w:ascii="Palatino Linotype" w:eastAsia="Times New Roman" w:hAnsi="Palatino Linotype" w:cs="Times New Roman"/>
        </w:rPr>
        <w:t xml:space="preserve">, he/she may be present in classrooms for the purpose of assisting with the care of children or the operation of the program. A volunteer may not be counted in the </w:t>
      </w:r>
    </w:p>
    <w:p w:rsidR="0037727B" w:rsidRDefault="0037727B" w:rsidP="0037727B">
      <w:pPr>
        <w:spacing w:after="0" w:line="240" w:lineRule="auto"/>
        <w:contextualSpacing/>
        <w:rPr>
          <w:rFonts w:ascii="Palatino Linotype" w:eastAsia="Times New Roman" w:hAnsi="Palatino Linotype" w:cs="Times New Roman"/>
        </w:rPr>
      </w:pPr>
      <w:proofErr w:type="gramStart"/>
      <w:r w:rsidRPr="0037727B">
        <w:rPr>
          <w:rFonts w:ascii="Palatino Linotype" w:eastAsia="Times New Roman" w:hAnsi="Palatino Linotype" w:cs="Times New Roman"/>
        </w:rPr>
        <w:t>supervision</w:t>
      </w:r>
      <w:proofErr w:type="gramEnd"/>
      <w:r w:rsidRPr="0037727B">
        <w:rPr>
          <w:rFonts w:ascii="Palatino Linotype" w:eastAsia="Times New Roman" w:hAnsi="Palatino Linotype" w:cs="Times New Roman"/>
        </w:rPr>
        <w:t xml:space="preserve"> ratio and may not be left unsup</w:t>
      </w:r>
      <w:r w:rsidR="0091534D">
        <w:rPr>
          <w:rFonts w:ascii="Palatino Linotype" w:eastAsia="Times New Roman" w:hAnsi="Palatino Linotype" w:cs="Times New Roman"/>
        </w:rPr>
        <w:t xml:space="preserve">ervised with children in care. </w:t>
      </w:r>
      <w:r w:rsidRPr="0037727B">
        <w:rPr>
          <w:rFonts w:ascii="Palatino Linotype" w:eastAsia="Times New Roman" w:hAnsi="Palatino Linotype" w:cs="Times New Roman"/>
        </w:rPr>
        <w:t xml:space="preserve">If the intern (volunteer) has the potential for </w:t>
      </w:r>
      <w:r w:rsidRPr="0037727B">
        <w:rPr>
          <w:rFonts w:ascii="Palatino Linotype" w:eastAsia="Times New Roman" w:hAnsi="Palatino Linotype" w:cs="Times New Roman"/>
          <w:b/>
        </w:rPr>
        <w:t>regular and substantial contact</w:t>
      </w:r>
      <w:r w:rsidRPr="0037727B">
        <w:rPr>
          <w:rFonts w:ascii="Palatino Linotype" w:eastAsia="Times New Roman" w:hAnsi="Palatino Linotype" w:cs="Times New Roman"/>
        </w:rPr>
        <w:t xml:space="preserve"> with children enrolled in the program, he/she must be fingerprinted</w:t>
      </w:r>
      <w:r>
        <w:rPr>
          <w:rFonts w:ascii="Palatino Linotype" w:eastAsia="Times New Roman" w:hAnsi="Palatino Linotype" w:cs="Times New Roman"/>
        </w:rPr>
        <w:t>,</w:t>
      </w:r>
      <w:r w:rsidRPr="0037727B">
        <w:rPr>
          <w:rFonts w:ascii="Palatino Linotype" w:eastAsia="Times New Roman" w:hAnsi="Palatino Linotype" w:cs="Times New Roman"/>
        </w:rPr>
        <w:t xml:space="preserve"> submit information for a State Central Register database check and a Justice Center staff </w:t>
      </w:r>
      <w:r w:rsidRPr="0037727B">
        <w:rPr>
          <w:rFonts w:ascii="Palatino Linotype" w:eastAsia="Times New Roman" w:hAnsi="Palatino Linotype" w:cs="Times New Roman"/>
        </w:rPr>
        <w:lastRenderedPageBreak/>
        <w:t>exclusion list check</w:t>
      </w:r>
      <w:r>
        <w:rPr>
          <w:rFonts w:ascii="Palatino Linotype" w:eastAsia="Times New Roman" w:hAnsi="Palatino Linotype" w:cs="Times New Roman"/>
        </w:rPr>
        <w:t>, and</w:t>
      </w:r>
      <w:r w:rsidRPr="0037727B">
        <w:rPr>
          <w:rFonts w:ascii="Palatino Linotype" w:eastAsia="Times New Roman" w:hAnsi="Palatino Linotype" w:cs="Times New Roman"/>
        </w:rPr>
        <w:t xml:space="preserve"> must complete and submit a Criminal Conviction Statement and a Medical State</w:t>
      </w:r>
      <w:r w:rsidR="0091534D">
        <w:rPr>
          <w:rFonts w:ascii="Palatino Linotype" w:eastAsia="Times New Roman" w:hAnsi="Palatino Linotype" w:cs="Times New Roman"/>
        </w:rPr>
        <w:t xml:space="preserve">ment which includes a TB test. </w:t>
      </w:r>
      <w:r w:rsidRPr="0037727B">
        <w:rPr>
          <w:rFonts w:ascii="Palatino Linotype" w:eastAsia="Times New Roman" w:hAnsi="Palatino Linotype" w:cs="Times New Roman"/>
        </w:rPr>
        <w:t>High school or college medical statements can substitute as an approved equivalent</w:t>
      </w:r>
      <w:r w:rsidR="00FE4585">
        <w:rPr>
          <w:rFonts w:ascii="Palatino Linotype" w:eastAsia="Times New Roman" w:hAnsi="Palatino Linotype" w:cs="Times New Roman"/>
        </w:rPr>
        <w:t>.</w:t>
      </w:r>
    </w:p>
    <w:p w:rsidR="0037727B" w:rsidRPr="0037727B" w:rsidRDefault="00FE4585" w:rsidP="0037727B">
      <w:pPr>
        <w:spacing w:after="0" w:line="240" w:lineRule="auto"/>
        <w:contextualSpacing/>
        <w:rPr>
          <w:rFonts w:ascii="Palatino Linotype" w:eastAsia="Times New Roman" w:hAnsi="Palatino Linotype" w:cs="Times New Roman"/>
        </w:rPr>
      </w:pPr>
      <w:r w:rsidRPr="00FE4585">
        <w:rPr>
          <w:rFonts w:ascii="Calibri" w:eastAsia="Times New Roman" w:hAnsi="Calibri" w:cs="Calibri"/>
          <w:b/>
        </w:rPr>
        <w:t>Staff</w:t>
      </w:r>
      <w:r>
        <w:rPr>
          <w:rFonts w:ascii="Palatino Linotype" w:eastAsia="Times New Roman" w:hAnsi="Palatino Linotype" w:cs="Times New Roman"/>
        </w:rPr>
        <w:t xml:space="preserve">:  </w:t>
      </w:r>
      <w:r w:rsidR="0037727B" w:rsidRPr="0037727B">
        <w:rPr>
          <w:rFonts w:ascii="Palatino Linotype" w:eastAsia="Times New Roman" w:hAnsi="Palatino Linotype" w:cs="Times New Roman"/>
        </w:rPr>
        <w:t xml:space="preserve">An intern may also participate in the role of a </w:t>
      </w:r>
      <w:r w:rsidR="0037727B" w:rsidRPr="00FE4585">
        <w:rPr>
          <w:rStyle w:val="Heading2Char"/>
          <w:b w:val="0"/>
          <w:color w:val="auto"/>
          <w:sz w:val="22"/>
          <w:szCs w:val="22"/>
        </w:rPr>
        <w:t>staff</w:t>
      </w:r>
      <w:r w:rsidR="0037727B" w:rsidRPr="0037727B">
        <w:rPr>
          <w:rFonts w:ascii="Palatino Linotype" w:eastAsia="Times New Roman" w:hAnsi="Palatino Linotype" w:cs="Times New Roman"/>
        </w:rPr>
        <w:t xml:space="preserve"> member, such as a group teacher or assistant teacher.  Interns used in teaching positio</w:t>
      </w:r>
      <w:r w:rsidR="0037727B">
        <w:rPr>
          <w:rFonts w:ascii="Palatino Linotype" w:eastAsia="Times New Roman" w:hAnsi="Palatino Linotype" w:cs="Times New Roman"/>
        </w:rPr>
        <w:t xml:space="preserve">ns must possess the regulatory </w:t>
      </w:r>
      <w:r w:rsidR="0037727B" w:rsidRPr="0037727B">
        <w:rPr>
          <w:rFonts w:ascii="Palatino Linotype" w:eastAsia="Times New Roman" w:hAnsi="Palatino Linotype" w:cs="Times New Roman"/>
        </w:rPr>
        <w:t xml:space="preserve">qualifications for the role, meet the regulatory training </w:t>
      </w:r>
      <w:r w:rsidR="00A12A2B" w:rsidRPr="0037727B">
        <w:rPr>
          <w:rFonts w:ascii="Palatino Linotype" w:eastAsia="Times New Roman" w:hAnsi="Palatino Linotype" w:cs="Times New Roman"/>
        </w:rPr>
        <w:t>requirements and</w:t>
      </w:r>
      <w:r w:rsidR="0037727B" w:rsidRPr="0037727B">
        <w:rPr>
          <w:rFonts w:ascii="Palatino Linotype" w:eastAsia="Times New Roman" w:hAnsi="Palatino Linotype" w:cs="Times New Roman"/>
        </w:rPr>
        <w:t xml:space="preserve"> he/she must be fingerprinted, complete and submit information for a State Central Register database check and a Justice Cent</w:t>
      </w:r>
      <w:r w:rsidR="0091534D">
        <w:rPr>
          <w:rFonts w:ascii="Palatino Linotype" w:eastAsia="Times New Roman" w:hAnsi="Palatino Linotype" w:cs="Times New Roman"/>
        </w:rPr>
        <w:t xml:space="preserve">er staff exclusion list check. </w:t>
      </w:r>
      <w:r w:rsidR="0037727B" w:rsidRPr="0037727B">
        <w:rPr>
          <w:rFonts w:ascii="Palatino Linotype" w:eastAsia="Times New Roman" w:hAnsi="Palatino Linotype" w:cs="Times New Roman"/>
        </w:rPr>
        <w:t>In addition, the intern must complete and submit a Criminal Conviction Statement and a Medical Statement which inclu</w:t>
      </w:r>
      <w:r w:rsidR="0091534D">
        <w:rPr>
          <w:rFonts w:ascii="Palatino Linotype" w:eastAsia="Times New Roman" w:hAnsi="Palatino Linotype" w:cs="Times New Roman"/>
        </w:rPr>
        <w:t xml:space="preserve">des a TB test. </w:t>
      </w:r>
      <w:r w:rsidR="0037727B" w:rsidRPr="0037727B">
        <w:rPr>
          <w:rFonts w:ascii="Palatino Linotype" w:eastAsia="Times New Roman" w:hAnsi="Palatino Linotype" w:cs="Times New Roman"/>
        </w:rPr>
        <w:t xml:space="preserve">High school or college medical statements can substitute as an approved equivalent. </w:t>
      </w:r>
      <w:r w:rsidR="001A563A">
        <w:rPr>
          <w:rFonts w:ascii="Palatino Linotype" w:eastAsia="Times New Roman" w:hAnsi="Palatino Linotype" w:cs="Times New Roman"/>
        </w:rPr>
        <w:t>The minimum age of a staff person is sixteen.</w:t>
      </w:r>
    </w:p>
    <w:p w:rsidR="0037727B" w:rsidRPr="0037727B" w:rsidRDefault="001A563A" w:rsidP="0037727B">
      <w:pPr>
        <w:spacing w:after="0" w:line="240" w:lineRule="auto"/>
        <w:contextualSpacing/>
        <w:rPr>
          <w:rFonts w:ascii="Palatino Linotype" w:eastAsia="Times New Roman" w:hAnsi="Palatino Linotype" w:cs="Times New Roman"/>
        </w:rPr>
      </w:pPr>
      <w:r>
        <w:rPr>
          <w:rFonts w:ascii="Palatino Linotype" w:eastAsia="Times New Roman" w:hAnsi="Palatino Linotype" w:cs="Times New Roman"/>
        </w:rPr>
        <w:t>Please c</w:t>
      </w:r>
      <w:r w:rsidR="0037727B" w:rsidRPr="0037727B">
        <w:rPr>
          <w:rFonts w:ascii="Palatino Linotype" w:eastAsia="Times New Roman" w:hAnsi="Palatino Linotype" w:cs="Times New Roman"/>
        </w:rPr>
        <w:t>ontact your licensor or registrar if you need technical assistance in this matter.</w:t>
      </w:r>
    </w:p>
    <w:p w:rsidR="002E213E" w:rsidRPr="007077D2" w:rsidRDefault="00D9347E" w:rsidP="00851D5E">
      <w:pPr>
        <w:spacing w:before="16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color w:val="629DD1" w:themeColor="accent1"/>
          <w:sz w:val="26"/>
          <w:szCs w:val="26"/>
          <w:lang w:val="en"/>
        </w:rPr>
        <w:t xml:space="preserve"> </w:t>
      </w:r>
      <w:r w:rsidR="002E213E" w:rsidRPr="007077D2">
        <w:rPr>
          <w:rFonts w:asciiTheme="majorHAnsi" w:eastAsiaTheme="majorEastAsia" w:hAnsiTheme="majorHAnsi" w:cstheme="majorBidi"/>
          <w:b/>
          <w:bCs/>
          <w:color w:val="629DD1" w:themeColor="accent1"/>
          <w:sz w:val="26"/>
          <w:szCs w:val="26"/>
          <w:lang w:val="en"/>
        </w:rPr>
        <w:t>The Aspire Registry</w:t>
      </w:r>
    </w:p>
    <w:p w:rsidR="002E213E" w:rsidRDefault="006A6A8F" w:rsidP="00D14BF9">
      <w:pPr>
        <w:spacing w:after="0" w:line="240" w:lineRule="auto"/>
        <w:rPr>
          <w:rFonts w:asciiTheme="majorHAnsi" w:eastAsia="Calibri" w:hAnsiTheme="majorHAnsi" w:cs="Times New Roman"/>
        </w:rPr>
      </w:pPr>
      <w:r w:rsidRPr="00B25164">
        <w:rPr>
          <w:rFonts w:ascii="Palatino Linotype" w:eastAsia="Times New Roman" w:hAnsi="Palatino Linotype" w:cs="Times New Roman"/>
        </w:rPr>
        <w:t xml:space="preserve">We highly recommend that all </w:t>
      </w:r>
      <w:r w:rsidR="00870AE7">
        <w:rPr>
          <w:rFonts w:ascii="Palatino Linotype" w:eastAsia="Times New Roman" w:hAnsi="Palatino Linotype" w:cs="Times New Roman"/>
        </w:rPr>
        <w:t>child</w:t>
      </w:r>
      <w:r w:rsidRPr="00B25164">
        <w:rPr>
          <w:rFonts w:ascii="Palatino Linotype" w:eastAsia="Times New Roman" w:hAnsi="Palatino Linotype" w:cs="Times New Roman"/>
        </w:rPr>
        <w:t xml:space="preserve"> care providers and their staff take advantage of and utilize the Aspire Registry</w:t>
      </w:r>
      <w:r>
        <w:rPr>
          <w:rFonts w:ascii="Palatino Linotype" w:eastAsia="Times New Roman" w:hAnsi="Palatino Linotype" w:cs="Times New Roman"/>
        </w:rPr>
        <w:t xml:space="preserve"> to maintain staff training and</w:t>
      </w:r>
      <w:r w:rsidRPr="00B25164">
        <w:rPr>
          <w:rFonts w:ascii="Palatino Linotype" w:eastAsia="Times New Roman" w:hAnsi="Palatino Linotype" w:cs="Times New Roman"/>
        </w:rPr>
        <w:t xml:space="preserve"> educational and professional development records</w:t>
      </w:r>
      <w:r>
        <w:rPr>
          <w:rFonts w:ascii="Palatino Linotype" w:eastAsia="Times New Roman" w:hAnsi="Palatino Linotype" w:cs="Times New Roman"/>
        </w:rPr>
        <w:t>.</w:t>
      </w:r>
      <w:r w:rsidRPr="00C231D6">
        <w:rPr>
          <w:rFonts w:ascii="Palatino Linotype" w:eastAsia="Times New Roman" w:hAnsi="Palatino Linotype" w:cs="Times New Roman"/>
        </w:rPr>
        <w:t xml:space="preserve"> </w:t>
      </w:r>
      <w:r w:rsidR="002E213E" w:rsidRPr="002E213E">
        <w:rPr>
          <w:rFonts w:asciiTheme="majorHAnsi" w:eastAsia="Calibri" w:hAnsiTheme="majorHAnsi" w:cs="Times New Roman"/>
        </w:rPr>
        <w:t>In order to receive proper training credit</w:t>
      </w:r>
      <w:r w:rsidR="00C231D6">
        <w:rPr>
          <w:rFonts w:asciiTheme="majorHAnsi" w:eastAsia="Calibri" w:hAnsiTheme="majorHAnsi" w:cs="Times New Roman"/>
        </w:rPr>
        <w:t xml:space="preserve"> in </w:t>
      </w:r>
      <w:proofErr w:type="gramStart"/>
      <w:r w:rsidR="00995C0F">
        <w:rPr>
          <w:rFonts w:asciiTheme="majorHAnsi" w:eastAsia="Calibri" w:hAnsiTheme="majorHAnsi" w:cs="Times New Roman"/>
        </w:rPr>
        <w:t>Aspire,</w:t>
      </w:r>
      <w:proofErr w:type="gramEnd"/>
      <w:r w:rsidR="002E213E" w:rsidRPr="002E213E">
        <w:rPr>
          <w:rFonts w:asciiTheme="majorHAnsi" w:eastAsia="Calibri" w:hAnsiTheme="majorHAnsi" w:cs="Times New Roman"/>
        </w:rPr>
        <w:t xml:space="preserve"> and with your licensor or registrar when a site inspection of records is p</w:t>
      </w:r>
      <w:r w:rsidR="002E5DA5">
        <w:rPr>
          <w:rFonts w:asciiTheme="majorHAnsi" w:eastAsia="Calibri" w:hAnsiTheme="majorHAnsi" w:cs="Times New Roman"/>
        </w:rPr>
        <w:t>er</w:t>
      </w:r>
      <w:r w:rsidR="002E213E" w:rsidRPr="002E213E">
        <w:rPr>
          <w:rFonts w:asciiTheme="majorHAnsi" w:eastAsia="Calibri" w:hAnsiTheme="majorHAnsi" w:cs="Times New Roman"/>
        </w:rPr>
        <w:t>formed, please make sure that all training documents contain the following:</w:t>
      </w:r>
    </w:p>
    <w:tbl>
      <w:tblPr>
        <w:tblW w:w="10589" w:type="dxa"/>
        <w:tblCellSpacing w:w="0" w:type="dxa"/>
        <w:tblCellMar>
          <w:left w:w="0" w:type="dxa"/>
          <w:right w:w="0" w:type="dxa"/>
        </w:tblCellMar>
        <w:tblLook w:val="04A0" w:firstRow="1" w:lastRow="0" w:firstColumn="1" w:lastColumn="0" w:noHBand="0" w:noVBand="1"/>
      </w:tblPr>
      <w:tblGrid>
        <w:gridCol w:w="5734"/>
        <w:gridCol w:w="4855"/>
      </w:tblGrid>
      <w:tr w:rsidR="002E213E" w:rsidRPr="00B11995" w:rsidTr="002D5452">
        <w:trPr>
          <w:trHeight w:val="20"/>
          <w:tblCellSpacing w:w="0" w:type="dxa"/>
        </w:trPr>
        <w:tc>
          <w:tcPr>
            <w:tcW w:w="5663"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Name of the individual trained</w:t>
            </w:r>
          </w:p>
        </w:tc>
        <w:tc>
          <w:tcPr>
            <w:tcW w:w="4794"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OCFS Topics in re</w:t>
            </w:r>
            <w:r w:rsidR="00C64021" w:rsidRPr="00B11995">
              <w:rPr>
                <w:rFonts w:asciiTheme="majorHAnsi" w:eastAsia="Calibri" w:hAnsiTheme="majorHAnsi" w:cs="Times New Roman"/>
                <w:b/>
                <w:bCs/>
              </w:rPr>
              <w:t>g</w:t>
            </w:r>
            <w:r w:rsidRPr="00B11995">
              <w:rPr>
                <w:rFonts w:asciiTheme="majorHAnsi" w:eastAsia="Calibri" w:hAnsiTheme="majorHAnsi" w:cs="Times New Roman"/>
                <w:b/>
                <w:bCs/>
              </w:rPr>
              <w:t xml:space="preserve">ulation covered </w:t>
            </w:r>
          </w:p>
        </w:tc>
      </w:tr>
      <w:tr w:rsidR="002E213E" w:rsidRPr="00B11995" w:rsidTr="002D5452">
        <w:trPr>
          <w:trHeight w:val="20"/>
          <w:tblCellSpacing w:w="0" w:type="dxa"/>
        </w:trPr>
        <w:tc>
          <w:tcPr>
            <w:tcW w:w="5663"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Title of the training</w:t>
            </w:r>
          </w:p>
        </w:tc>
        <w:tc>
          <w:tcPr>
            <w:tcW w:w="4794"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Date of training  (Month/Day/Year)</w:t>
            </w:r>
          </w:p>
        </w:tc>
      </w:tr>
      <w:tr w:rsidR="002E213E" w:rsidRPr="00B11995" w:rsidTr="002D5452">
        <w:trPr>
          <w:trHeight w:val="20"/>
          <w:tblCellSpacing w:w="0" w:type="dxa"/>
        </w:trPr>
        <w:tc>
          <w:tcPr>
            <w:tcW w:w="5663"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Trainer’s name and signature</w:t>
            </w:r>
          </w:p>
        </w:tc>
        <w:tc>
          <w:tcPr>
            <w:tcW w:w="4794"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 xml:space="preserve">Number of training hours </w:t>
            </w:r>
          </w:p>
        </w:tc>
      </w:tr>
      <w:tr w:rsidR="002E213E" w:rsidRPr="00B11995" w:rsidTr="002D5452">
        <w:trPr>
          <w:trHeight w:val="20"/>
          <w:tblCellSpacing w:w="0" w:type="dxa"/>
        </w:trPr>
        <w:tc>
          <w:tcPr>
            <w:tcW w:w="5663"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Profes</w:t>
            </w:r>
            <w:r w:rsidR="002F55DC" w:rsidRPr="00B11995">
              <w:rPr>
                <w:rFonts w:asciiTheme="majorHAnsi" w:eastAsia="Calibri" w:hAnsiTheme="majorHAnsi" w:cs="Times New Roman"/>
                <w:b/>
                <w:bCs/>
              </w:rPr>
              <w:t>sional title or specialty field</w:t>
            </w:r>
            <w:r w:rsidRPr="00B11995">
              <w:rPr>
                <w:rFonts w:asciiTheme="majorHAnsi" w:eastAsia="Calibri" w:hAnsiTheme="majorHAnsi" w:cs="Times New Roman"/>
                <w:b/>
                <w:bCs/>
              </w:rPr>
              <w:t xml:space="preserve"> of the trainer</w:t>
            </w:r>
          </w:p>
        </w:tc>
        <w:tc>
          <w:tcPr>
            <w:tcW w:w="4794" w:type="dxa"/>
            <w:tcMar>
              <w:top w:w="15" w:type="dxa"/>
              <w:left w:w="15" w:type="dxa"/>
              <w:bottom w:w="15" w:type="dxa"/>
              <w:right w:w="15" w:type="dxa"/>
            </w:tcMar>
            <w:vAlign w:val="center"/>
            <w:hideMark/>
          </w:tcPr>
          <w:p w:rsidR="002E213E" w:rsidRPr="00B11995" w:rsidRDefault="002E213E" w:rsidP="002F55DC">
            <w:pPr>
              <w:pStyle w:val="ListParagraph"/>
              <w:numPr>
                <w:ilvl w:val="0"/>
                <w:numId w:val="15"/>
              </w:numPr>
              <w:spacing w:after="0" w:line="240" w:lineRule="auto"/>
              <w:contextualSpacing w:val="0"/>
              <w:rPr>
                <w:rFonts w:asciiTheme="majorHAnsi" w:eastAsia="Calibri" w:hAnsiTheme="majorHAnsi" w:cs="Times New Roman"/>
                <w:b/>
              </w:rPr>
            </w:pPr>
            <w:r w:rsidRPr="00B11995">
              <w:rPr>
                <w:rFonts w:asciiTheme="majorHAnsi" w:eastAsia="Calibri" w:hAnsiTheme="majorHAnsi" w:cs="Times New Roman"/>
                <w:b/>
                <w:bCs/>
              </w:rPr>
              <w:t>Training organization (if applicable)</w:t>
            </w:r>
          </w:p>
        </w:tc>
      </w:tr>
    </w:tbl>
    <w:p w:rsidR="00C231D6" w:rsidRDefault="00B27DDF" w:rsidP="002D5452">
      <w:pPr>
        <w:spacing w:after="0" w:line="240" w:lineRule="auto"/>
        <w:contextualSpacing/>
        <w:rPr>
          <w:rFonts w:ascii="Palatino Linotype" w:eastAsia="Times New Roman" w:hAnsi="Palatino Linotype" w:cs="Times New Roman"/>
        </w:rPr>
      </w:pPr>
      <w:r w:rsidRPr="00B27DDF">
        <w:rPr>
          <w:rFonts w:ascii="Palatino Linotype" w:eastAsia="Times New Roman" w:hAnsi="Palatino Linotype" w:cs="Times New Roman"/>
        </w:rPr>
        <w:t xml:space="preserve">The Aspire </w:t>
      </w:r>
      <w:r w:rsidR="00995C0F">
        <w:rPr>
          <w:rFonts w:ascii="Palatino Linotype" w:eastAsia="Times New Roman" w:hAnsi="Palatino Linotype" w:cs="Times New Roman"/>
        </w:rPr>
        <w:t>r</w:t>
      </w:r>
      <w:r w:rsidRPr="00B27DDF">
        <w:rPr>
          <w:rFonts w:ascii="Palatino Linotype" w:eastAsia="Times New Roman" w:hAnsi="Palatino Linotype" w:cs="Times New Roman"/>
        </w:rPr>
        <w:t>egistry verifi</w:t>
      </w:r>
      <w:r w:rsidR="00C231D6">
        <w:rPr>
          <w:rFonts w:ascii="Palatino Linotype" w:eastAsia="Times New Roman" w:hAnsi="Palatino Linotype" w:cs="Times New Roman"/>
        </w:rPr>
        <w:t>es and enters</w:t>
      </w:r>
      <w:r w:rsidRPr="00B27DDF">
        <w:rPr>
          <w:rFonts w:ascii="Palatino Linotype" w:eastAsia="Times New Roman" w:hAnsi="Palatino Linotype" w:cs="Times New Roman"/>
        </w:rPr>
        <w:t xml:space="preserve"> training </w:t>
      </w:r>
      <w:r w:rsidR="00C231D6">
        <w:rPr>
          <w:rFonts w:ascii="Palatino Linotype" w:eastAsia="Times New Roman" w:hAnsi="Palatino Linotype" w:cs="Times New Roman"/>
        </w:rPr>
        <w:t xml:space="preserve">credit </w:t>
      </w:r>
      <w:r w:rsidRPr="00B27DDF">
        <w:rPr>
          <w:rFonts w:ascii="Palatino Linotype" w:eastAsia="Times New Roman" w:hAnsi="Palatino Linotype" w:cs="Times New Roman"/>
        </w:rPr>
        <w:t>specific to an individual’s Professional Development Record, therefor</w:t>
      </w:r>
      <w:r w:rsidRPr="00B27DDF">
        <w:rPr>
          <w:rFonts w:ascii="Palatino Linotype" w:eastAsia="Times New Roman" w:hAnsi="Palatino Linotype" w:cs="Times New Roman"/>
          <w:color w:val="1F497D"/>
        </w:rPr>
        <w:t xml:space="preserve">e </w:t>
      </w:r>
      <w:r w:rsidRPr="00B27DDF">
        <w:rPr>
          <w:rFonts w:ascii="Palatino Linotype" w:eastAsia="Times New Roman" w:hAnsi="Palatino Linotype" w:cs="Times New Roman"/>
        </w:rPr>
        <w:t xml:space="preserve">documentation for </w:t>
      </w:r>
      <w:r w:rsidRPr="00B27DDF">
        <w:rPr>
          <w:rFonts w:ascii="Palatino Linotype" w:eastAsia="Times New Roman" w:hAnsi="Palatino Linotype" w:cs="Times New Roman"/>
          <w:u w:val="single"/>
        </w:rPr>
        <w:t>each</w:t>
      </w:r>
      <w:r w:rsidRPr="00B27DDF">
        <w:rPr>
          <w:rFonts w:ascii="Palatino Linotype" w:eastAsia="Times New Roman" w:hAnsi="Palatino Linotype" w:cs="Times New Roman"/>
        </w:rPr>
        <w:t xml:space="preserve"> participant is required. A certificate of training for an individual, a training roster that includes </w:t>
      </w:r>
      <w:r w:rsidRPr="00B27DDF">
        <w:rPr>
          <w:rFonts w:ascii="Palatino Linotype" w:eastAsia="Times New Roman" w:hAnsi="Palatino Linotype" w:cs="Times New Roman"/>
          <w:u w:val="single"/>
        </w:rPr>
        <w:t>all of the information</w:t>
      </w:r>
      <w:r w:rsidR="00C231D6">
        <w:rPr>
          <w:rFonts w:ascii="Palatino Linotype" w:eastAsia="Times New Roman" w:hAnsi="Palatino Linotype" w:cs="Times New Roman"/>
          <w:u w:val="single"/>
        </w:rPr>
        <w:t xml:space="preserve"> listed </w:t>
      </w:r>
      <w:r w:rsidR="00C231D6" w:rsidRPr="00B27DDF">
        <w:rPr>
          <w:rFonts w:ascii="Palatino Linotype" w:eastAsia="Times New Roman" w:hAnsi="Palatino Linotype" w:cs="Times New Roman"/>
          <w:u w:val="single"/>
        </w:rPr>
        <w:t>above</w:t>
      </w:r>
      <w:r w:rsidR="00EE37E6">
        <w:rPr>
          <w:rFonts w:ascii="Palatino Linotype" w:eastAsia="Times New Roman" w:hAnsi="Palatino Linotype" w:cs="Times New Roman"/>
          <w:u w:val="single"/>
        </w:rPr>
        <w:t>,</w:t>
      </w:r>
      <w:r w:rsidR="00995C0F">
        <w:rPr>
          <w:rFonts w:ascii="Palatino Linotype" w:eastAsia="Times New Roman" w:hAnsi="Palatino Linotype" w:cs="Times New Roman"/>
        </w:rPr>
        <w:t xml:space="preserve"> </w:t>
      </w:r>
      <w:r w:rsidRPr="00B27DDF">
        <w:rPr>
          <w:rFonts w:ascii="Palatino Linotype" w:eastAsia="Times New Roman" w:hAnsi="Palatino Linotype" w:cs="Times New Roman"/>
        </w:rPr>
        <w:t xml:space="preserve">or educational transcripts will be accepted. Training credit will </w:t>
      </w:r>
      <w:r w:rsidRPr="00B27DDF">
        <w:rPr>
          <w:rFonts w:ascii="Palatino Linotype" w:eastAsia="Times New Roman" w:hAnsi="Palatino Linotype" w:cs="Times New Roman"/>
          <w:u w:val="single"/>
        </w:rPr>
        <w:t xml:space="preserve">not </w:t>
      </w:r>
      <w:r w:rsidRPr="00B27DDF">
        <w:rPr>
          <w:rFonts w:ascii="Palatino Linotype" w:eastAsia="Times New Roman" w:hAnsi="Palatino Linotype" w:cs="Times New Roman"/>
        </w:rPr>
        <w:t xml:space="preserve">be given for altered documents or certificates that contain multiple names. </w:t>
      </w:r>
    </w:p>
    <w:p w:rsidR="00995C0F" w:rsidRDefault="00995C0F" w:rsidP="00FE4585">
      <w:pPr>
        <w:spacing w:after="0" w:line="240" w:lineRule="auto"/>
        <w:contextualSpacing/>
        <w:rPr>
          <w:bCs/>
        </w:rPr>
      </w:pPr>
      <w:r w:rsidRPr="00B27DDF">
        <w:rPr>
          <w:rFonts w:ascii="Palatino Linotype" w:eastAsia="Times New Roman" w:hAnsi="Palatino Linotype" w:cs="Times New Roman"/>
        </w:rPr>
        <w:t xml:space="preserve">As a reminder, </w:t>
      </w:r>
      <w:r w:rsidRPr="00B27DDF">
        <w:rPr>
          <w:rFonts w:ascii="Palatino Linotype" w:eastAsia="Times New Roman" w:hAnsi="Palatino Linotype" w:cs="Times New Roman"/>
          <w:b/>
        </w:rPr>
        <w:t xml:space="preserve">an individual may not receive training credit for the same training taken </w:t>
      </w:r>
      <w:r w:rsidR="009C557B">
        <w:rPr>
          <w:rFonts w:ascii="Palatino Linotype" w:eastAsia="Times New Roman" w:hAnsi="Palatino Linotype" w:cs="Times New Roman"/>
          <w:b/>
        </w:rPr>
        <w:t>more than once</w:t>
      </w:r>
      <w:r w:rsidRPr="00B27DDF">
        <w:rPr>
          <w:rFonts w:ascii="Palatino Linotype" w:eastAsia="Times New Roman" w:hAnsi="Palatino Linotype" w:cs="Times New Roman"/>
          <w:b/>
        </w:rPr>
        <w:t xml:space="preserve"> in a two year period.</w:t>
      </w:r>
      <w:r w:rsidR="002D5452">
        <w:rPr>
          <w:rFonts w:ascii="Palatino Linotype" w:eastAsia="Times New Roman" w:hAnsi="Palatino Linotype" w:cs="Times New Roman"/>
          <w:b/>
        </w:rPr>
        <w:t xml:space="preserve"> </w:t>
      </w:r>
      <w:r w:rsidR="00C231D6" w:rsidRPr="00C231D6">
        <w:rPr>
          <w:rFonts w:ascii="Palatino Linotype" w:eastAsia="Times New Roman" w:hAnsi="Palatino Linotype" w:cs="Times New Roman"/>
        </w:rPr>
        <w:t>For more information or assistance with</w:t>
      </w:r>
      <w:r>
        <w:rPr>
          <w:rFonts w:ascii="Palatino Linotype" w:eastAsia="Times New Roman" w:hAnsi="Palatino Linotype" w:cs="Times New Roman"/>
        </w:rPr>
        <w:t xml:space="preserve"> </w:t>
      </w:r>
      <w:r w:rsidR="00B25164">
        <w:rPr>
          <w:rFonts w:ascii="Palatino Linotype" w:eastAsia="Times New Roman" w:hAnsi="Palatino Linotype" w:cs="Times New Roman"/>
        </w:rPr>
        <w:t>creating an</w:t>
      </w:r>
      <w:r>
        <w:rPr>
          <w:rFonts w:ascii="Palatino Linotype" w:eastAsia="Times New Roman" w:hAnsi="Palatino Linotype" w:cs="Times New Roman"/>
        </w:rPr>
        <w:t xml:space="preserve"> account you may call 718-254-7716 or visit:</w:t>
      </w:r>
      <w:r w:rsidR="00C231D6">
        <w:rPr>
          <w:rFonts w:ascii="Palatino Linotype" w:eastAsia="Times New Roman" w:hAnsi="Palatino Linotype" w:cs="Times New Roman"/>
          <w:b/>
        </w:rPr>
        <w:t xml:space="preserve"> </w:t>
      </w:r>
      <w:r>
        <w:rPr>
          <w:rFonts w:ascii="Palatino Linotype" w:eastAsia="Times New Roman" w:hAnsi="Palatino Linotype" w:cs="Times New Roman"/>
          <w:b/>
        </w:rPr>
        <w:t xml:space="preserve">   </w:t>
      </w:r>
      <w:hyperlink r:id="rId20" w:history="1">
        <w:r w:rsidRPr="00E55992">
          <w:rPr>
            <w:rStyle w:val="Hyperlink"/>
            <w:bCs/>
          </w:rPr>
          <w:t>http://www.nyworksforchildren.org/Aspire/Aspire.aspx</w:t>
        </w:r>
      </w:hyperlink>
    </w:p>
    <w:p w:rsidR="00C943DB" w:rsidRPr="007077D2" w:rsidRDefault="00967A1C" w:rsidP="00851D5E">
      <w:pPr>
        <w:spacing w:before="160" w:after="120" w:line="240" w:lineRule="auto"/>
        <w:jc w:val="center"/>
        <w:rPr>
          <w:rFonts w:asciiTheme="majorHAnsi" w:eastAsiaTheme="majorEastAsia" w:hAnsiTheme="majorHAnsi" w:cstheme="majorBidi"/>
          <w:b/>
          <w:bCs/>
          <w:color w:val="629DD1" w:themeColor="accent1"/>
          <w:sz w:val="26"/>
          <w:szCs w:val="26"/>
          <w:lang w:val="en"/>
        </w:rPr>
      </w:pPr>
      <w:r>
        <w:rPr>
          <w:rFonts w:cs="Arial"/>
          <w:noProof/>
          <w:color w:val="000000"/>
        </w:rPr>
        <w:drawing>
          <wp:anchor distT="0" distB="0" distL="114300" distR="114300" simplePos="0" relativeHeight="251667456" behindDoc="1" locked="0" layoutInCell="1" allowOverlap="1" wp14:anchorId="5CAAC343" wp14:editId="1E11DAE0">
            <wp:simplePos x="0" y="0"/>
            <wp:positionH relativeFrom="column">
              <wp:posOffset>0</wp:posOffset>
            </wp:positionH>
            <wp:positionV relativeFrom="paragraph">
              <wp:posOffset>403225</wp:posOffset>
            </wp:positionV>
            <wp:extent cx="749935" cy="560705"/>
            <wp:effectExtent l="0" t="0" r="0" b="0"/>
            <wp:wrapTight wrapText="bothSides">
              <wp:wrapPolygon edited="0">
                <wp:start x="0" y="0"/>
                <wp:lineTo x="0" y="20548"/>
                <wp:lineTo x="20850" y="20548"/>
                <wp:lineTo x="208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9935" cy="560705"/>
                    </a:xfrm>
                    <a:prstGeom prst="rect">
                      <a:avLst/>
                    </a:prstGeom>
                    <a:noFill/>
                  </pic:spPr>
                </pic:pic>
              </a:graphicData>
            </a:graphic>
            <wp14:sizeRelH relativeFrom="page">
              <wp14:pctWidth>0</wp14:pctWidth>
            </wp14:sizeRelH>
            <wp14:sizeRelV relativeFrom="page">
              <wp14:pctHeight>0</wp14:pctHeight>
            </wp14:sizeRelV>
          </wp:anchor>
        </w:drawing>
      </w:r>
      <w:r w:rsidR="00C943DB" w:rsidRPr="007077D2">
        <w:rPr>
          <w:rFonts w:asciiTheme="majorHAnsi" w:eastAsiaTheme="majorEastAsia" w:hAnsiTheme="majorHAnsi" w:cstheme="majorBidi"/>
          <w:b/>
          <w:bCs/>
          <w:color w:val="629DD1" w:themeColor="accent1"/>
          <w:sz w:val="26"/>
          <w:szCs w:val="26"/>
          <w:lang w:val="en"/>
        </w:rPr>
        <w:t>Flu Prevention</w:t>
      </w:r>
    </w:p>
    <w:p w:rsidR="00985835" w:rsidRDefault="00985835" w:rsidP="00F823DC">
      <w:pPr>
        <w:spacing w:after="120"/>
        <w:rPr>
          <w:rFonts w:ascii="Arial" w:hAnsi="Arial" w:cs="Arial"/>
          <w:color w:val="000000"/>
          <w:sz w:val="21"/>
          <w:szCs w:val="21"/>
        </w:rPr>
      </w:pPr>
      <w:r w:rsidRPr="00985835">
        <w:rPr>
          <w:rFonts w:cs="Arial"/>
          <w:color w:val="000000"/>
        </w:rPr>
        <w:t xml:space="preserve">It’s that time of year again – Flu Season. The single best way to prevent seasonal flu is to get a yearly flu vaccine. Infants and young children are at a greater risk for becoming seriously ill if they come down with the flu. The New York State Department of Health and the </w:t>
      </w:r>
      <w:r w:rsidR="00870AE7">
        <w:rPr>
          <w:rFonts w:cs="Arial"/>
          <w:color w:val="000000"/>
        </w:rPr>
        <w:t xml:space="preserve">federal </w:t>
      </w:r>
      <w:r w:rsidRPr="00985835">
        <w:rPr>
          <w:rFonts w:cs="Arial"/>
          <w:color w:val="000000"/>
        </w:rPr>
        <w:t xml:space="preserve">Centers for Disease Control recommend that all people six months of age and older get vaccinated </w:t>
      </w:r>
      <w:r>
        <w:rPr>
          <w:rFonts w:cs="Arial"/>
          <w:color w:val="000000"/>
        </w:rPr>
        <w:t xml:space="preserve">against seasonal influenza </w:t>
      </w:r>
      <w:r w:rsidRPr="00985835">
        <w:rPr>
          <w:rFonts w:cs="Arial"/>
          <w:color w:val="000000"/>
        </w:rPr>
        <w:t xml:space="preserve">as soon as </w:t>
      </w:r>
      <w:r>
        <w:rPr>
          <w:rFonts w:cs="Arial"/>
          <w:color w:val="000000"/>
        </w:rPr>
        <w:t xml:space="preserve">the </w:t>
      </w:r>
      <w:r w:rsidRPr="00985835">
        <w:rPr>
          <w:rFonts w:cs="Arial"/>
          <w:color w:val="000000"/>
        </w:rPr>
        <w:t xml:space="preserve">vaccine is available. </w:t>
      </w:r>
      <w:r w:rsidR="00000A06" w:rsidRPr="00985835">
        <w:rPr>
          <w:rFonts w:cs="Arial"/>
          <w:color w:val="000000"/>
        </w:rPr>
        <w:t>Pro</w:t>
      </w:r>
      <w:r w:rsidR="00000A06">
        <w:rPr>
          <w:rFonts w:cs="Arial"/>
          <w:color w:val="000000"/>
        </w:rPr>
        <w:t>grams</w:t>
      </w:r>
      <w:r w:rsidR="00000A06" w:rsidRPr="00985835">
        <w:rPr>
          <w:rFonts w:cs="Arial"/>
          <w:color w:val="000000"/>
        </w:rPr>
        <w:t xml:space="preserve"> are required to post influenza educational material in plain view</w:t>
      </w:r>
      <w:r w:rsidR="00000A06" w:rsidRPr="00000A06">
        <w:rPr>
          <w:rFonts w:cs="Arial"/>
          <w:color w:val="000000"/>
        </w:rPr>
        <w:t xml:space="preserve"> </w:t>
      </w:r>
      <w:r w:rsidR="00000A06" w:rsidRPr="00985835">
        <w:rPr>
          <w:rFonts w:cs="Arial"/>
          <w:color w:val="000000"/>
        </w:rPr>
        <w:t xml:space="preserve">to ensure that families </w:t>
      </w:r>
      <w:r w:rsidR="008708BD">
        <w:rPr>
          <w:rFonts w:cs="Arial"/>
          <w:color w:val="000000"/>
        </w:rPr>
        <w:t>are informed and know</w:t>
      </w:r>
      <w:r w:rsidR="00000A06" w:rsidRPr="00985835">
        <w:rPr>
          <w:rFonts w:cs="Arial"/>
          <w:color w:val="000000"/>
        </w:rPr>
        <w:t xml:space="preserve"> the benefits of flu shots</w:t>
      </w:r>
      <w:r w:rsidR="00000A06">
        <w:rPr>
          <w:rFonts w:cs="Arial"/>
          <w:color w:val="000000"/>
        </w:rPr>
        <w:t xml:space="preserve">.  The seasonal flu </w:t>
      </w:r>
      <w:r w:rsidRPr="00985835">
        <w:rPr>
          <w:rFonts w:cs="Arial"/>
          <w:color w:val="000000"/>
        </w:rPr>
        <w:t>guide</w:t>
      </w:r>
      <w:r w:rsidR="00000A06">
        <w:rPr>
          <w:rFonts w:cs="Arial"/>
          <w:color w:val="000000"/>
        </w:rPr>
        <w:t xml:space="preserve"> </w:t>
      </w:r>
      <w:r>
        <w:rPr>
          <w:rFonts w:cs="Arial"/>
          <w:color w:val="000000"/>
        </w:rPr>
        <w:t>can be found here:</w:t>
      </w:r>
      <w:r w:rsidRPr="00985835">
        <w:t xml:space="preserve"> </w:t>
      </w:r>
      <w:hyperlink r:id="rId22" w:history="1">
        <w:r w:rsidR="00000A06" w:rsidRPr="007B6602">
          <w:rPr>
            <w:rStyle w:val="Hyperlink"/>
            <w:rFonts w:ascii="Calibri" w:hAnsi="Calibri" w:cs="Calibri"/>
            <w:bCs/>
          </w:rPr>
          <w:t>http://www.health.ny.gov/publications/2423.pdf</w:t>
        </w:r>
      </w:hyperlink>
      <w:r w:rsidRPr="00985835">
        <w:rPr>
          <w:rFonts w:cs="Arial"/>
          <w:color w:val="000000"/>
        </w:rPr>
        <w:t>. Thank you for your cooperation in posting this important information.</w:t>
      </w:r>
      <w:r w:rsidR="008708BD">
        <w:rPr>
          <w:rFonts w:cs="Arial"/>
          <w:color w:val="000000"/>
        </w:rPr>
        <w:t xml:space="preserve">  </w:t>
      </w:r>
      <w:r w:rsidR="00000A06">
        <w:rPr>
          <w:rFonts w:cs="Arial"/>
          <w:color w:val="000000"/>
        </w:rPr>
        <w:t>For additional resources on flu prevention</w:t>
      </w:r>
      <w:r w:rsidR="008708BD">
        <w:rPr>
          <w:rFonts w:cs="Arial"/>
          <w:color w:val="000000"/>
        </w:rPr>
        <w:t>, go to</w:t>
      </w:r>
      <w:r w:rsidR="00B11995">
        <w:rPr>
          <w:rFonts w:cs="Arial"/>
          <w:color w:val="000000"/>
        </w:rPr>
        <w:t>:</w:t>
      </w:r>
      <w:r w:rsidR="008708BD">
        <w:rPr>
          <w:rFonts w:cs="Arial"/>
          <w:color w:val="000000"/>
        </w:rPr>
        <w:t xml:space="preserve"> </w:t>
      </w:r>
      <w:r w:rsidR="008708BD" w:rsidRPr="00A10E83">
        <w:rPr>
          <w:rFonts w:ascii="Calibri" w:hAnsi="Calibri" w:cs="Calibri"/>
          <w:color w:val="9454C3"/>
          <w:u w:val="single"/>
        </w:rPr>
        <w:t>www.healthychildren.org</w:t>
      </w:r>
      <w:r w:rsidR="008708BD" w:rsidRPr="00A10E83">
        <w:rPr>
          <w:rFonts w:cs="Arial"/>
          <w:color w:val="9454C3"/>
        </w:rPr>
        <w:t xml:space="preserve"> </w:t>
      </w:r>
      <w:r w:rsidR="008708BD">
        <w:rPr>
          <w:rFonts w:cs="Arial"/>
          <w:color w:val="000000"/>
        </w:rPr>
        <w:t xml:space="preserve">or </w:t>
      </w:r>
      <w:hyperlink r:id="rId23" w:history="1">
        <w:r w:rsidR="00EE5FDC" w:rsidRPr="007B6602">
          <w:rPr>
            <w:rStyle w:val="Hyperlink"/>
            <w:rFonts w:ascii="Calibri" w:hAnsi="Calibri" w:cs="Calibri"/>
          </w:rPr>
          <w:t>www.health.ny.gov/</w:t>
        </w:r>
      </w:hyperlink>
      <w:r w:rsidR="00EE5FDC">
        <w:rPr>
          <w:rFonts w:cs="Arial"/>
          <w:color w:val="7030A0"/>
        </w:rPr>
        <w:t xml:space="preserve"> </w:t>
      </w:r>
      <w:r w:rsidR="00EE5FDC" w:rsidRPr="00EE5FDC">
        <w:rPr>
          <w:rFonts w:cs="Arial"/>
        </w:rPr>
        <w:t>where you can find the posting in other languages.</w:t>
      </w:r>
    </w:p>
    <w:p w:rsidR="00384953" w:rsidRPr="007077D2" w:rsidRDefault="00384953" w:rsidP="00851D5E">
      <w:pPr>
        <w:spacing w:before="16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color w:val="629DD1" w:themeColor="accent1"/>
          <w:sz w:val="26"/>
          <w:szCs w:val="26"/>
          <w:lang w:val="en"/>
        </w:rPr>
        <w:t>Social Competence</w:t>
      </w:r>
    </w:p>
    <w:p w:rsidR="00384953" w:rsidRPr="00D9347E" w:rsidRDefault="00384953" w:rsidP="00967A1C">
      <w:pPr>
        <w:spacing w:after="120" w:line="240" w:lineRule="auto"/>
        <w:rPr>
          <w:rFonts w:asciiTheme="majorHAnsi" w:hAnsiTheme="majorHAnsi" w:cs="Arial"/>
          <w:lang w:val="en"/>
        </w:rPr>
      </w:pPr>
      <w:r w:rsidRPr="00D9347E">
        <w:rPr>
          <w:rFonts w:asciiTheme="majorHAnsi" w:hAnsiTheme="majorHAnsi" w:cs="Calibri"/>
        </w:rPr>
        <w:t>Your role in helping children at an early age develop social and emotional skills has been found to prepare them for a healthy future.  This includes positive behavior interventions and policies regarding expulsion of children from early care and education programs, and developmental screenings for children at risk of cognitive or developmental delays.</w:t>
      </w:r>
    </w:p>
    <w:p w:rsidR="00384953" w:rsidRDefault="00384953" w:rsidP="00967A1C">
      <w:pPr>
        <w:pStyle w:val="Heading2"/>
        <w:spacing w:before="0"/>
      </w:pPr>
      <w:r w:rsidRPr="00D9347E">
        <w:rPr>
          <w:rFonts w:cs="Arial"/>
          <w:b w:val="0"/>
          <w:color w:val="443B3B"/>
          <w:sz w:val="22"/>
          <w:szCs w:val="22"/>
          <w:lang w:val="en"/>
        </w:rPr>
        <w:lastRenderedPageBreak/>
        <w:t>A new 20-year study shows a link between children’s social skills in kindergarten and their well-being in early adulthood,</w:t>
      </w:r>
      <w:r w:rsidRPr="00347F2D">
        <w:rPr>
          <w:rFonts w:cs="Arial"/>
          <w:color w:val="443B3B"/>
          <w:sz w:val="22"/>
          <w:szCs w:val="22"/>
          <w:lang w:val="en"/>
        </w:rPr>
        <w:t xml:space="preserve"> </w:t>
      </w:r>
      <w:r w:rsidRPr="00D9347E">
        <w:rPr>
          <w:rFonts w:cs="Arial"/>
          <w:b w:val="0"/>
          <w:color w:val="443B3B"/>
          <w:sz w:val="22"/>
          <w:szCs w:val="22"/>
          <w:lang w:val="en"/>
        </w:rPr>
        <w:t>according to the findings published in the</w:t>
      </w:r>
      <w:r w:rsidRPr="00347F2D">
        <w:rPr>
          <w:rFonts w:cs="Arial"/>
          <w:color w:val="443B3B"/>
          <w:sz w:val="22"/>
          <w:szCs w:val="22"/>
          <w:lang w:val="en"/>
        </w:rPr>
        <w:t xml:space="preserve"> </w:t>
      </w:r>
      <w:hyperlink r:id="rId24" w:history="1">
        <w:r w:rsidRPr="00870AE7">
          <w:rPr>
            <w:rStyle w:val="Hyperlink"/>
            <w:rFonts w:cs="Arial"/>
            <w:i/>
            <w:iCs/>
            <w:color w:val="00B0F0"/>
            <w:sz w:val="22"/>
            <w:szCs w:val="22"/>
            <w:u w:val="none"/>
            <w:lang w:val="en"/>
          </w:rPr>
          <w:t>American Journal of Public Health</w:t>
        </w:r>
        <w:r w:rsidRPr="00870AE7">
          <w:rPr>
            <w:rStyle w:val="Hyperlink"/>
            <w:rFonts w:cs="Arial"/>
            <w:color w:val="auto"/>
            <w:sz w:val="22"/>
            <w:szCs w:val="22"/>
            <w:u w:val="none"/>
            <w:lang w:val="en"/>
          </w:rPr>
          <w:t>.</w:t>
        </w:r>
      </w:hyperlink>
      <w:r w:rsidRPr="00347F2D">
        <w:rPr>
          <w:sz w:val="22"/>
          <w:szCs w:val="22"/>
        </w:rPr>
        <w:t xml:space="preserve"> </w:t>
      </w:r>
      <w:r w:rsidRPr="00D9347E">
        <w:rPr>
          <w:rFonts w:cs="Arial"/>
          <w:b w:val="0"/>
          <w:color w:val="443B3B"/>
          <w:sz w:val="22"/>
          <w:szCs w:val="22"/>
          <w:lang w:val="en"/>
        </w:rPr>
        <w:t xml:space="preserve">Children who were more likely to “share” or “be helpful” in kindergarten were also more likely to obtain </w:t>
      </w:r>
      <w:r w:rsidRPr="00870AE7">
        <w:rPr>
          <w:rFonts w:cs="Arial"/>
          <w:b w:val="0"/>
          <w:color w:val="auto"/>
          <w:sz w:val="22"/>
          <w:szCs w:val="22"/>
          <w:lang w:val="en"/>
        </w:rPr>
        <w:t>higher</w:t>
      </w:r>
      <w:r w:rsidRPr="00D9347E">
        <w:rPr>
          <w:rFonts w:cs="Arial"/>
          <w:b w:val="0"/>
          <w:color w:val="443B3B"/>
          <w:sz w:val="22"/>
          <w:szCs w:val="22"/>
          <w:lang w:val="en"/>
        </w:rPr>
        <w:t xml:space="preserve"> education and hold full-time jobs nearly two decades later, the study found. Students who lacked these “social competence” skills were more likely to face more negative outcomes by the age of 25, incl</w:t>
      </w:r>
      <w:r w:rsidR="00E30620">
        <w:rPr>
          <w:rFonts w:cs="Arial"/>
          <w:b w:val="0"/>
          <w:color w:val="443B3B"/>
          <w:sz w:val="22"/>
          <w:szCs w:val="22"/>
          <w:lang w:val="en"/>
        </w:rPr>
        <w:t>uding substance abuse problems,</w:t>
      </w:r>
      <w:r w:rsidR="00E30620" w:rsidRPr="00D9347E">
        <w:rPr>
          <w:rFonts w:cs="Arial"/>
          <w:b w:val="0"/>
          <w:color w:val="443B3B"/>
          <w:sz w:val="22"/>
          <w:szCs w:val="22"/>
          <w:lang w:val="en"/>
        </w:rPr>
        <w:t xml:space="preserve"> challenges</w:t>
      </w:r>
      <w:r w:rsidRPr="00D9347E">
        <w:rPr>
          <w:rFonts w:cs="Arial"/>
          <w:b w:val="0"/>
          <w:color w:val="443B3B"/>
          <w:sz w:val="22"/>
          <w:szCs w:val="22"/>
          <w:lang w:val="en"/>
        </w:rPr>
        <w:t xml:space="preserve"> finding employment or run-ins with the law. </w:t>
      </w:r>
      <w:r w:rsidR="00C64021">
        <w:rPr>
          <w:rFonts w:cs="Arial"/>
          <w:b w:val="0"/>
          <w:color w:val="443B3B"/>
          <w:sz w:val="22"/>
          <w:szCs w:val="22"/>
          <w:lang w:val="en"/>
        </w:rPr>
        <w:t>To read the</w:t>
      </w:r>
      <w:r w:rsidRPr="00D9347E">
        <w:rPr>
          <w:rFonts w:cs="Arial"/>
          <w:b w:val="0"/>
          <w:color w:val="443B3B"/>
          <w:sz w:val="22"/>
          <w:szCs w:val="22"/>
          <w:lang w:val="en"/>
        </w:rPr>
        <w:t xml:space="preserve"> article </w:t>
      </w:r>
      <w:r w:rsidR="00C64021">
        <w:rPr>
          <w:rFonts w:cs="Arial"/>
          <w:b w:val="0"/>
          <w:color w:val="443B3B"/>
          <w:sz w:val="22"/>
          <w:szCs w:val="22"/>
          <w:lang w:val="en"/>
        </w:rPr>
        <w:t>in its entirety, go to</w:t>
      </w:r>
      <w:r w:rsidRPr="00D9347E">
        <w:rPr>
          <w:rFonts w:cs="Arial"/>
          <w:b w:val="0"/>
          <w:color w:val="443B3B"/>
          <w:sz w:val="22"/>
          <w:szCs w:val="22"/>
          <w:lang w:val="en"/>
        </w:rPr>
        <w:t>:</w:t>
      </w:r>
      <w:r>
        <w:rPr>
          <w:rFonts w:cs="Arial"/>
          <w:color w:val="443B3B"/>
          <w:sz w:val="22"/>
          <w:szCs w:val="22"/>
          <w:lang w:val="en"/>
        </w:rPr>
        <w:t xml:space="preserve">  </w:t>
      </w:r>
      <w:hyperlink r:id="rId25" w:history="1">
        <w:r w:rsidRPr="00384953">
          <w:rPr>
            <w:rStyle w:val="Hyperlink"/>
            <w:rFonts w:ascii="Calibri" w:hAnsi="Calibri" w:cs="Calibri"/>
            <w:b w:val="0"/>
            <w:sz w:val="22"/>
            <w:szCs w:val="22"/>
            <w:lang w:val="en"/>
          </w:rPr>
          <w:t>http://www.rwjf.org/en/library/articles-and-news/2015/07/new-research--children-with-strong-social-skills-in-kindergarten.html?cq_ck=1436985387433</w:t>
        </w:r>
      </w:hyperlink>
      <w:r w:rsidR="00A10E83">
        <w:rPr>
          <w:rFonts w:cs="Arial"/>
          <w:b w:val="0"/>
          <w:color w:val="443B3B"/>
          <w:sz w:val="22"/>
          <w:szCs w:val="22"/>
          <w:lang w:val="en"/>
        </w:rPr>
        <w:t>.</w:t>
      </w:r>
    </w:p>
    <w:p w:rsidR="004910EC" w:rsidRPr="007077D2" w:rsidRDefault="004910EC" w:rsidP="002F1728">
      <w:pPr>
        <w:spacing w:before="160" w:after="120" w:line="240" w:lineRule="auto"/>
        <w:jc w:val="center"/>
        <w:rPr>
          <w:rFonts w:asciiTheme="majorHAnsi" w:eastAsiaTheme="majorEastAsia" w:hAnsiTheme="majorHAnsi" w:cstheme="majorBidi"/>
          <w:b/>
          <w:bCs/>
          <w:color w:val="629DD1" w:themeColor="accent1"/>
          <w:sz w:val="26"/>
          <w:szCs w:val="26"/>
          <w:lang w:val="en"/>
        </w:rPr>
      </w:pPr>
      <w:r w:rsidRPr="007077D2">
        <w:rPr>
          <w:rFonts w:asciiTheme="majorHAnsi" w:eastAsiaTheme="majorEastAsia" w:hAnsiTheme="majorHAnsi" w:cstheme="majorBidi"/>
          <w:b/>
          <w:bCs/>
          <w:color w:val="629DD1" w:themeColor="accent1"/>
          <w:sz w:val="26"/>
          <w:szCs w:val="26"/>
          <w:lang w:val="en"/>
        </w:rPr>
        <w:t>Stay Up</w:t>
      </w:r>
      <w:r w:rsidR="00860A62" w:rsidRPr="007077D2">
        <w:rPr>
          <w:rFonts w:asciiTheme="majorHAnsi" w:eastAsiaTheme="majorEastAsia" w:hAnsiTheme="majorHAnsi" w:cstheme="majorBidi"/>
          <w:b/>
          <w:bCs/>
          <w:color w:val="629DD1" w:themeColor="accent1"/>
          <w:sz w:val="26"/>
          <w:szCs w:val="26"/>
          <w:lang w:val="en"/>
        </w:rPr>
        <w:t xml:space="preserve"> to D</w:t>
      </w:r>
      <w:r w:rsidRPr="007077D2">
        <w:rPr>
          <w:rFonts w:asciiTheme="majorHAnsi" w:eastAsiaTheme="majorEastAsia" w:hAnsiTheme="majorHAnsi" w:cstheme="majorBidi"/>
          <w:b/>
          <w:bCs/>
          <w:color w:val="629DD1" w:themeColor="accent1"/>
          <w:sz w:val="26"/>
          <w:szCs w:val="26"/>
          <w:lang w:val="en"/>
        </w:rPr>
        <w:t>ate</w:t>
      </w:r>
    </w:p>
    <w:p w:rsidR="00B25164" w:rsidRPr="00B4380F" w:rsidRDefault="003B0BF5" w:rsidP="001F4071">
      <w:pPr>
        <w:pStyle w:val="ListParagraph"/>
        <w:numPr>
          <w:ilvl w:val="0"/>
          <w:numId w:val="7"/>
        </w:numPr>
        <w:spacing w:after="60" w:line="240" w:lineRule="auto"/>
        <w:contextualSpacing w:val="0"/>
      </w:pPr>
      <w:r>
        <w:t xml:space="preserve">Please </w:t>
      </w:r>
      <w:r w:rsidR="00C964CF">
        <w:t>e</w:t>
      </w:r>
      <w:r>
        <w:t xml:space="preserve">nsure </w:t>
      </w:r>
      <w:r w:rsidR="00722BA0">
        <w:t xml:space="preserve">OCFS has </w:t>
      </w:r>
      <w:r w:rsidR="00D9347E">
        <w:t xml:space="preserve">a </w:t>
      </w:r>
      <w:r w:rsidR="00722BA0">
        <w:t xml:space="preserve">current </w:t>
      </w:r>
      <w:r w:rsidRPr="00D9347E">
        <w:rPr>
          <w:b/>
          <w:color w:val="00B0F0"/>
        </w:rPr>
        <w:t>staff list</w:t>
      </w:r>
      <w:r w:rsidRPr="00D9347E">
        <w:rPr>
          <w:color w:val="00B0F0"/>
        </w:rPr>
        <w:t xml:space="preserve"> </w:t>
      </w:r>
      <w:r w:rsidR="00722BA0">
        <w:t>for your program</w:t>
      </w:r>
      <w:r>
        <w:t xml:space="preserve">. </w:t>
      </w:r>
      <w:r w:rsidR="00722BA0">
        <w:t>This means you must notify</w:t>
      </w:r>
      <w:r>
        <w:t xml:space="preserve"> your licensor/registrar anytime you are adding or </w:t>
      </w:r>
      <w:r w:rsidR="001A563A">
        <w:t>remov</w:t>
      </w:r>
      <w:r>
        <w:t>ing a</w:t>
      </w:r>
      <w:r w:rsidR="00735C50">
        <w:t>n employee</w:t>
      </w:r>
      <w:r>
        <w:t xml:space="preserve"> from your program. </w:t>
      </w:r>
      <w:r w:rsidR="00722BA0">
        <w:t xml:space="preserve">Updates may be delivered via telephone, email, in writing or onsite during an inspection. </w:t>
      </w:r>
      <w:r>
        <w:t>A current listing of employees</w:t>
      </w:r>
      <w:r w:rsidR="00722BA0">
        <w:t xml:space="preserve"> as maintained in the OCFS database</w:t>
      </w:r>
      <w:r>
        <w:t xml:space="preserve"> </w:t>
      </w:r>
      <w:r w:rsidR="009B3927">
        <w:t>is</w:t>
      </w:r>
      <w:r>
        <w:t xml:space="preserve"> also </w:t>
      </w:r>
      <w:r w:rsidR="009B3927">
        <w:t>reflected in</w:t>
      </w:r>
      <w:r w:rsidR="00B25164">
        <w:t xml:space="preserve"> The Aspire Registry, so making sure these </w:t>
      </w:r>
      <w:r w:rsidR="006A6A8F">
        <w:t>records are accurate and up-to-</w:t>
      </w:r>
      <w:r w:rsidR="00B25164">
        <w:t>date is very important</w:t>
      </w:r>
      <w:r w:rsidR="00B25164" w:rsidRPr="00B4380F">
        <w:t>.</w:t>
      </w:r>
    </w:p>
    <w:p w:rsidR="00321475" w:rsidRDefault="00321475" w:rsidP="001F4071">
      <w:pPr>
        <w:pStyle w:val="ListParagraph"/>
        <w:numPr>
          <w:ilvl w:val="0"/>
          <w:numId w:val="7"/>
        </w:numPr>
        <w:spacing w:after="60" w:line="240" w:lineRule="auto"/>
        <w:contextualSpacing w:val="0"/>
      </w:pPr>
      <w:r>
        <w:t xml:space="preserve">Looking for a copy of the </w:t>
      </w:r>
      <w:r w:rsidRPr="002F55DC">
        <w:rPr>
          <w:bCs/>
        </w:rPr>
        <w:t>notification for posting</w:t>
      </w:r>
      <w:r w:rsidRPr="002F55DC">
        <w:rPr>
          <w:b/>
          <w:bCs/>
        </w:rPr>
        <w:t xml:space="preserve"> </w:t>
      </w:r>
      <w:r w:rsidRPr="00FA3998">
        <w:t xml:space="preserve">to comply with the </w:t>
      </w:r>
      <w:r w:rsidRPr="002F55DC">
        <w:rPr>
          <w:rStyle w:val="Heading2Char"/>
          <w:color w:val="00B0F0"/>
          <w:sz w:val="22"/>
          <w:szCs w:val="22"/>
        </w:rPr>
        <w:t>prohibition of firearms</w:t>
      </w:r>
      <w:r w:rsidRPr="002F55DC">
        <w:rPr>
          <w:b/>
          <w:bCs/>
          <w:color w:val="00B0F0"/>
        </w:rPr>
        <w:t xml:space="preserve"> </w:t>
      </w:r>
      <w:r w:rsidRPr="00FA3998">
        <w:t>on the premises of child day care centers, school age child care and small day care center programs</w:t>
      </w:r>
      <w:r>
        <w:t>?</w:t>
      </w:r>
      <w:r w:rsidRPr="00FA3998">
        <w:t xml:space="preserve"> </w:t>
      </w:r>
      <w:r>
        <w:t xml:space="preserve"> You will find it at:</w:t>
      </w:r>
      <w:r w:rsidRPr="002F55DC">
        <w:rPr>
          <w:rFonts w:ascii="Calibri" w:hAnsi="Calibri" w:cs="Calibri"/>
          <w:color w:val="7030A0"/>
        </w:rPr>
        <w:t xml:space="preserve"> </w:t>
      </w:r>
      <w:hyperlink r:id="rId26" w:history="1">
        <w:r w:rsidRPr="002F55DC">
          <w:rPr>
            <w:rStyle w:val="Hyperlink"/>
            <w:rFonts w:ascii="Calibri" w:hAnsi="Calibri" w:cs="Calibri"/>
          </w:rPr>
          <w:t>http://ocfs.ny.gov/main/childcare/letterstoproviders/2015/Firearms%20Notice.pdf</w:t>
        </w:r>
      </w:hyperlink>
      <w:r w:rsidR="00A10E83">
        <w:t xml:space="preserve">. </w:t>
      </w:r>
      <w:r>
        <w:t>This</w:t>
      </w:r>
      <w:r w:rsidRPr="00FA3998">
        <w:t xml:space="preserve"> </w:t>
      </w:r>
      <w:r>
        <w:t xml:space="preserve">notification, </w:t>
      </w:r>
      <w:r w:rsidRPr="00FA3998">
        <w:t>required</w:t>
      </w:r>
      <w:r>
        <w:t xml:space="preserve"> </w:t>
      </w:r>
      <w:r w:rsidRPr="00FA3998">
        <w:t xml:space="preserve">by regulation </w:t>
      </w:r>
      <w:r>
        <w:t>as of June 1, 2015,</w:t>
      </w:r>
      <w:r w:rsidRPr="00FA3998">
        <w:t xml:space="preserve"> must</w:t>
      </w:r>
      <w:r>
        <w:t xml:space="preserve"> be</w:t>
      </w:r>
      <w:r w:rsidRPr="00FA3998">
        <w:t xml:space="preserve"> post</w:t>
      </w:r>
      <w:r>
        <w:t>ed</w:t>
      </w:r>
      <w:r w:rsidRPr="00FA3998">
        <w:t xml:space="preserve"> in a prominent manner and within reasonable distance of </w:t>
      </w:r>
      <w:r w:rsidRPr="002F55DC">
        <w:rPr>
          <w:u w:val="single"/>
        </w:rPr>
        <w:t>each</w:t>
      </w:r>
      <w:r w:rsidRPr="00FA3998">
        <w:t xml:space="preserve"> entrance of the child care program. </w:t>
      </w:r>
    </w:p>
    <w:p w:rsidR="00321475" w:rsidRDefault="00380A7D" w:rsidP="001F4071">
      <w:pPr>
        <w:pStyle w:val="ListParagraph"/>
        <w:numPr>
          <w:ilvl w:val="0"/>
          <w:numId w:val="7"/>
        </w:numPr>
        <w:spacing w:after="60" w:line="240" w:lineRule="auto"/>
        <w:contextualSpacing w:val="0"/>
      </w:pPr>
      <w:r>
        <w:t xml:space="preserve"> </w:t>
      </w:r>
      <w:r w:rsidR="00E84DBE">
        <w:t>T</w:t>
      </w:r>
      <w:r w:rsidRPr="00380A7D">
        <w:t xml:space="preserve">he </w:t>
      </w:r>
      <w:r w:rsidRPr="002F55DC">
        <w:rPr>
          <w:b/>
          <w:color w:val="00B0F0"/>
        </w:rPr>
        <w:t>Nutrition Standards Toolkit</w:t>
      </w:r>
      <w:r w:rsidR="00D82101" w:rsidRPr="002F55DC">
        <w:rPr>
          <w:b/>
        </w:rPr>
        <w:t xml:space="preserve"> </w:t>
      </w:r>
      <w:r w:rsidR="00E84DBE">
        <w:t xml:space="preserve">developed by </w:t>
      </w:r>
      <w:r w:rsidR="00E84DBE" w:rsidRPr="00380A7D">
        <w:t>OCFS</w:t>
      </w:r>
      <w:r w:rsidR="00E84DBE">
        <w:t xml:space="preserve"> and CACFP</w:t>
      </w:r>
      <w:r w:rsidR="00D82101">
        <w:t xml:space="preserve"> </w:t>
      </w:r>
      <w:r w:rsidR="00E84DBE">
        <w:t xml:space="preserve">to assist in </w:t>
      </w:r>
      <w:r w:rsidR="00D82101">
        <w:t>mee</w:t>
      </w:r>
      <w:r w:rsidR="00E84DBE">
        <w:t xml:space="preserve">ting </w:t>
      </w:r>
      <w:r w:rsidR="00D82101">
        <w:t xml:space="preserve">the </w:t>
      </w:r>
      <w:r w:rsidR="00E84DBE">
        <w:t>new</w:t>
      </w:r>
      <w:r w:rsidR="00D82101">
        <w:t>,</w:t>
      </w:r>
      <w:r w:rsidR="00E84DBE">
        <w:t xml:space="preserve"> </w:t>
      </w:r>
      <w:r w:rsidR="00D82101">
        <w:t xml:space="preserve">June 1, 2015 </w:t>
      </w:r>
      <w:r w:rsidR="00E84DBE">
        <w:t xml:space="preserve">requirements </w:t>
      </w:r>
      <w:r w:rsidR="00D82101">
        <w:t>for center based programs</w:t>
      </w:r>
      <w:r w:rsidR="00E84DBE">
        <w:t xml:space="preserve"> </w:t>
      </w:r>
      <w:r w:rsidR="00D82101">
        <w:t>is available</w:t>
      </w:r>
      <w:r w:rsidRPr="00380A7D">
        <w:t xml:space="preserve"> at:</w:t>
      </w:r>
      <w:r>
        <w:t xml:space="preserve">   </w:t>
      </w:r>
      <w:r w:rsidR="00D82101">
        <w:t xml:space="preserve">    </w:t>
      </w:r>
      <w:hyperlink r:id="rId27" w:history="1">
        <w:r w:rsidR="00E84DBE" w:rsidRPr="002F55DC">
          <w:rPr>
            <w:rStyle w:val="Hyperlink"/>
            <w:rFonts w:ascii="Calibri" w:hAnsi="Calibri" w:cs="Calibri"/>
          </w:rPr>
          <w:t>http://nydontraining.health.state.ny.us/nutrition_standards_toolkit_june2015/</w:t>
        </w:r>
      </w:hyperlink>
      <w:r w:rsidR="00E84DBE" w:rsidRPr="00A10E83">
        <w:t>.</w:t>
      </w:r>
      <w:r w:rsidR="00E84DBE">
        <w:t xml:space="preserve">  </w:t>
      </w:r>
      <w:r w:rsidR="00E84DBE" w:rsidRPr="00380A7D">
        <w:t>If you participate in CACFP now, you already meet and exceed the OCFS nutrition standards</w:t>
      </w:r>
      <w:r w:rsidR="00E84DBE">
        <w:t xml:space="preserve"> </w:t>
      </w:r>
      <w:r w:rsidR="00E84DBE" w:rsidRPr="00380A7D">
        <w:t>addressed in this toolkit.</w:t>
      </w:r>
    </w:p>
    <w:p w:rsidR="00886FA1" w:rsidRDefault="00D9185A" w:rsidP="008F7F7A">
      <w:pPr>
        <w:pStyle w:val="ListParagraph"/>
        <w:numPr>
          <w:ilvl w:val="0"/>
          <w:numId w:val="14"/>
        </w:numPr>
        <w:spacing w:after="0" w:line="20" w:lineRule="atLeast"/>
      </w:pPr>
      <w:r>
        <w:t xml:space="preserve">Stay current with the latest news and updates on the </w:t>
      </w:r>
      <w:r w:rsidRPr="00D9347E">
        <w:rPr>
          <w:b/>
          <w:color w:val="00B0F0"/>
        </w:rPr>
        <w:t>OCFS website</w:t>
      </w:r>
      <w:r w:rsidRPr="00D9347E">
        <w:rPr>
          <w:color w:val="00B0F0"/>
        </w:rPr>
        <w:t xml:space="preserve"> </w:t>
      </w:r>
      <w:r>
        <w:t>for:</w:t>
      </w:r>
    </w:p>
    <w:tbl>
      <w:tblPr>
        <w:tblStyle w:val="TableGrid1"/>
        <w:tblW w:w="0" w:type="auto"/>
        <w:tblLook w:val="04A0" w:firstRow="1" w:lastRow="0" w:firstColumn="1" w:lastColumn="0" w:noHBand="0" w:noVBand="1"/>
      </w:tblPr>
      <w:tblGrid>
        <w:gridCol w:w="2663"/>
        <w:gridCol w:w="2693"/>
        <w:gridCol w:w="2949"/>
        <w:gridCol w:w="2711"/>
      </w:tblGrid>
      <w:tr w:rsidR="00D9185A" w:rsidRPr="00B11995" w:rsidTr="009F791A">
        <w:tc>
          <w:tcPr>
            <w:tcW w:w="2663" w:type="dxa"/>
            <w:tcBorders>
              <w:top w:val="nil"/>
              <w:left w:val="nil"/>
              <w:bottom w:val="nil"/>
              <w:right w:val="nil"/>
            </w:tcBorders>
          </w:tcPr>
          <w:p w:rsidR="00D9185A" w:rsidRPr="00B11995" w:rsidRDefault="00D9185A" w:rsidP="001F4071">
            <w:pPr>
              <w:numPr>
                <w:ilvl w:val="0"/>
                <w:numId w:val="5"/>
              </w:numPr>
              <w:spacing w:after="120" w:line="20" w:lineRule="atLeast"/>
              <w:contextualSpacing/>
              <w:jc w:val="center"/>
              <w:rPr>
                <w:sz w:val="20"/>
                <w:szCs w:val="20"/>
              </w:rPr>
            </w:pPr>
            <w:r w:rsidRPr="00B11995">
              <w:rPr>
                <w:sz w:val="20"/>
                <w:szCs w:val="20"/>
              </w:rPr>
              <w:t>FORMS</w:t>
            </w:r>
          </w:p>
        </w:tc>
        <w:tc>
          <w:tcPr>
            <w:tcW w:w="2693" w:type="dxa"/>
            <w:tcBorders>
              <w:top w:val="nil"/>
              <w:left w:val="nil"/>
              <w:bottom w:val="nil"/>
              <w:right w:val="nil"/>
            </w:tcBorders>
          </w:tcPr>
          <w:p w:rsidR="00D9185A" w:rsidRPr="00B11995" w:rsidRDefault="00D9185A" w:rsidP="001F4071">
            <w:pPr>
              <w:numPr>
                <w:ilvl w:val="0"/>
                <w:numId w:val="5"/>
              </w:numPr>
              <w:spacing w:after="120" w:line="20" w:lineRule="atLeast"/>
              <w:contextualSpacing/>
              <w:jc w:val="center"/>
              <w:rPr>
                <w:sz w:val="20"/>
                <w:szCs w:val="20"/>
              </w:rPr>
            </w:pPr>
            <w:r w:rsidRPr="00B11995">
              <w:rPr>
                <w:sz w:val="20"/>
                <w:szCs w:val="20"/>
              </w:rPr>
              <w:t>POLICIES</w:t>
            </w:r>
          </w:p>
        </w:tc>
        <w:tc>
          <w:tcPr>
            <w:tcW w:w="2949" w:type="dxa"/>
            <w:tcBorders>
              <w:top w:val="nil"/>
              <w:left w:val="nil"/>
              <w:bottom w:val="nil"/>
              <w:right w:val="nil"/>
            </w:tcBorders>
          </w:tcPr>
          <w:p w:rsidR="00D9185A" w:rsidRPr="00B11995" w:rsidRDefault="00D9185A" w:rsidP="001F4071">
            <w:pPr>
              <w:numPr>
                <w:ilvl w:val="0"/>
                <w:numId w:val="5"/>
              </w:numPr>
              <w:spacing w:after="120" w:line="20" w:lineRule="atLeast"/>
              <w:contextualSpacing/>
              <w:jc w:val="center"/>
              <w:rPr>
                <w:sz w:val="20"/>
                <w:szCs w:val="20"/>
              </w:rPr>
            </w:pPr>
            <w:r w:rsidRPr="00B11995">
              <w:rPr>
                <w:sz w:val="20"/>
                <w:szCs w:val="20"/>
              </w:rPr>
              <w:t>APPLICATIONS</w:t>
            </w:r>
          </w:p>
        </w:tc>
        <w:tc>
          <w:tcPr>
            <w:tcW w:w="2711" w:type="dxa"/>
            <w:tcBorders>
              <w:top w:val="nil"/>
              <w:left w:val="nil"/>
              <w:bottom w:val="nil"/>
              <w:right w:val="nil"/>
            </w:tcBorders>
          </w:tcPr>
          <w:p w:rsidR="00D9185A" w:rsidRPr="00B11995" w:rsidRDefault="00D9185A" w:rsidP="001F4071">
            <w:pPr>
              <w:numPr>
                <w:ilvl w:val="0"/>
                <w:numId w:val="5"/>
              </w:numPr>
              <w:spacing w:after="120" w:line="20" w:lineRule="atLeast"/>
              <w:contextualSpacing/>
              <w:jc w:val="center"/>
              <w:rPr>
                <w:sz w:val="20"/>
                <w:szCs w:val="20"/>
              </w:rPr>
            </w:pPr>
            <w:r w:rsidRPr="00B11995">
              <w:rPr>
                <w:sz w:val="20"/>
                <w:szCs w:val="20"/>
              </w:rPr>
              <w:t>TRAINING</w:t>
            </w:r>
          </w:p>
        </w:tc>
      </w:tr>
    </w:tbl>
    <w:p w:rsidR="00B11995" w:rsidRDefault="00B11995" w:rsidP="00291E18">
      <w:pPr>
        <w:pStyle w:val="ListParagraph"/>
        <w:spacing w:after="0" w:line="240" w:lineRule="auto"/>
        <w:ind w:left="0"/>
        <w:jc w:val="both"/>
        <w:rPr>
          <w:sz w:val="16"/>
          <w:szCs w:val="16"/>
        </w:rPr>
      </w:pPr>
    </w:p>
    <w:p w:rsidR="001F4071" w:rsidRPr="00967A1C" w:rsidRDefault="001F4071" w:rsidP="00291E18">
      <w:pPr>
        <w:pStyle w:val="ListParagraph"/>
        <w:spacing w:after="0" w:line="240" w:lineRule="auto"/>
        <w:ind w:left="0"/>
        <w:jc w:val="both"/>
        <w:rPr>
          <w:sz w:val="16"/>
          <w:szCs w:val="16"/>
        </w:rPr>
      </w:pPr>
    </w:p>
    <w:p w:rsidR="00EF3CED" w:rsidRDefault="00EF3CED" w:rsidP="00291E18">
      <w:pPr>
        <w:pStyle w:val="ListParagraph"/>
        <w:spacing w:after="0" w:line="240" w:lineRule="auto"/>
        <w:ind w:left="0"/>
        <w:jc w:val="both"/>
      </w:pPr>
      <w:r w:rsidRPr="00EF3CED">
        <w:t xml:space="preserve">For questions about any items in this letter, please contact your licensor or registrar. </w:t>
      </w:r>
      <w:r w:rsidR="009E0A74">
        <w:t xml:space="preserve">Best wishes for a safe and </w:t>
      </w:r>
      <w:r w:rsidR="00886FA1">
        <w:t>colorful autumn</w:t>
      </w:r>
      <w:r w:rsidR="009E0A74">
        <w:t>.</w:t>
      </w:r>
    </w:p>
    <w:p w:rsidR="00EE5FDC" w:rsidRPr="00967A1C" w:rsidRDefault="00EE5FDC" w:rsidP="00291E18">
      <w:pPr>
        <w:pStyle w:val="ListParagraph"/>
        <w:spacing w:after="0" w:line="240" w:lineRule="auto"/>
        <w:ind w:left="0"/>
        <w:jc w:val="both"/>
        <w:rPr>
          <w:sz w:val="16"/>
          <w:szCs w:val="16"/>
          <w:lang w:val="en"/>
        </w:rPr>
      </w:pPr>
    </w:p>
    <w:p w:rsidR="00145B82" w:rsidRDefault="00EF3CED" w:rsidP="00EF3CED">
      <w:r w:rsidRPr="00EF3CED">
        <w:t>Sincerely,</w:t>
      </w:r>
    </w:p>
    <w:p w:rsidR="00967A1C" w:rsidRDefault="00555515" w:rsidP="00EF3CED">
      <w:r w:rsidRPr="00504875">
        <w:rPr>
          <w:bCs/>
          <w:color w:val="000000"/>
          <w:lang w:val="en"/>
        </w:rPr>
        <w:object w:dxaOrig="3828" w:dyaOrig="1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43.45pt" o:ole="">
            <v:imagedata r:id="rId28" o:title=""/>
          </v:shape>
          <o:OLEObject Type="Embed" ProgID="MSPhotoEd.3" ShapeID="_x0000_i1025" DrawAspect="Content" ObjectID="_1507114407" r:id="rId29"/>
        </w:object>
      </w:r>
    </w:p>
    <w:p w:rsidR="00EF3CED" w:rsidRPr="006A6A8F" w:rsidRDefault="00EF3CED" w:rsidP="00555515">
      <w:pPr>
        <w:spacing w:after="0" w:line="240" w:lineRule="auto"/>
        <w:rPr>
          <w:sz w:val="16"/>
          <w:szCs w:val="16"/>
        </w:rPr>
      </w:pPr>
      <w:r w:rsidRPr="00EF3CED">
        <w:t>Janice M. Molnar Ph.D.</w:t>
      </w:r>
    </w:p>
    <w:p w:rsidR="00EF3CED" w:rsidRPr="006A6A8F" w:rsidRDefault="00EF3CED" w:rsidP="00555515">
      <w:pPr>
        <w:spacing w:after="0" w:line="240" w:lineRule="auto"/>
        <w:rPr>
          <w:sz w:val="16"/>
          <w:szCs w:val="16"/>
        </w:rPr>
      </w:pPr>
      <w:r w:rsidRPr="00EF3CED">
        <w:t xml:space="preserve">Deputy Commissioner </w:t>
      </w:r>
    </w:p>
    <w:p w:rsidR="00EA2671" w:rsidRDefault="00EF3CED" w:rsidP="00555515">
      <w:pPr>
        <w:spacing w:after="60" w:line="240" w:lineRule="auto"/>
      </w:pPr>
      <w:r w:rsidRPr="00EF3CED">
        <w:t>Division of Child Care Services</w:t>
      </w:r>
    </w:p>
    <w:p w:rsidR="004B38E5" w:rsidRDefault="004B38E5" w:rsidP="00967A1C">
      <w:pPr>
        <w:spacing w:after="60" w:line="240" w:lineRule="auto"/>
      </w:pPr>
    </w:p>
    <w:p w:rsidR="004B38E5" w:rsidRDefault="004B38E5" w:rsidP="00967A1C">
      <w:pPr>
        <w:spacing w:after="60" w:line="240" w:lineRule="auto"/>
      </w:pPr>
    </w:p>
    <w:p w:rsidR="004B38E5" w:rsidRPr="006A6A8F" w:rsidRDefault="004B38E5" w:rsidP="00967A1C">
      <w:pPr>
        <w:spacing w:after="60" w:line="240" w:lineRule="auto"/>
        <w:rPr>
          <w:sz w:val="16"/>
          <w:szCs w:val="16"/>
        </w:rPr>
      </w:pPr>
    </w:p>
    <w:p w:rsidR="00EF3CED" w:rsidRPr="002D5452" w:rsidRDefault="00EF3CED" w:rsidP="00967A1C">
      <w:pPr>
        <w:spacing w:after="100" w:afterAutospacing="1" w:line="240" w:lineRule="auto"/>
        <w:jc w:val="center"/>
        <w:rPr>
          <w:sz w:val="20"/>
          <w:szCs w:val="20"/>
        </w:rPr>
      </w:pPr>
      <w:r w:rsidRPr="002D5452">
        <w:rPr>
          <w:b/>
          <w:bCs/>
          <w:sz w:val="20"/>
          <w:szCs w:val="20"/>
        </w:rPr>
        <w:t xml:space="preserve">Si </w:t>
      </w:r>
      <w:proofErr w:type="spellStart"/>
      <w:r w:rsidRPr="002D5452">
        <w:rPr>
          <w:b/>
          <w:bCs/>
          <w:sz w:val="20"/>
          <w:szCs w:val="20"/>
        </w:rPr>
        <w:t>necesita</w:t>
      </w:r>
      <w:proofErr w:type="spellEnd"/>
      <w:r w:rsidRPr="002D5452">
        <w:rPr>
          <w:b/>
          <w:bCs/>
          <w:sz w:val="20"/>
          <w:szCs w:val="20"/>
        </w:rPr>
        <w:t xml:space="preserve"> leer </w:t>
      </w:r>
      <w:proofErr w:type="spellStart"/>
      <w:r w:rsidRPr="002D5452">
        <w:rPr>
          <w:b/>
          <w:bCs/>
          <w:sz w:val="20"/>
          <w:szCs w:val="20"/>
        </w:rPr>
        <w:t>esta</w:t>
      </w:r>
      <w:proofErr w:type="spellEnd"/>
      <w:r w:rsidRPr="002D5452">
        <w:rPr>
          <w:b/>
          <w:bCs/>
          <w:sz w:val="20"/>
          <w:szCs w:val="20"/>
        </w:rPr>
        <w:t xml:space="preserve"> carta en español, visite el portal de la División de </w:t>
      </w:r>
      <w:proofErr w:type="spellStart"/>
      <w:r w:rsidRPr="002D5452">
        <w:rPr>
          <w:b/>
          <w:bCs/>
          <w:sz w:val="20"/>
          <w:szCs w:val="20"/>
        </w:rPr>
        <w:t>Servicios</w:t>
      </w:r>
      <w:proofErr w:type="spellEnd"/>
      <w:r w:rsidRPr="002D5452">
        <w:rPr>
          <w:b/>
          <w:bCs/>
          <w:sz w:val="20"/>
          <w:szCs w:val="20"/>
        </w:rPr>
        <w:t xml:space="preserve"> de </w:t>
      </w:r>
      <w:proofErr w:type="spellStart"/>
      <w:r w:rsidRPr="002D5452">
        <w:rPr>
          <w:b/>
          <w:bCs/>
          <w:sz w:val="20"/>
          <w:szCs w:val="20"/>
        </w:rPr>
        <w:t>Cuidado</w:t>
      </w:r>
      <w:proofErr w:type="spellEnd"/>
      <w:r w:rsidRPr="002D5452">
        <w:rPr>
          <w:b/>
          <w:bCs/>
          <w:sz w:val="20"/>
          <w:szCs w:val="20"/>
        </w:rPr>
        <w:t xml:space="preserve"> </w:t>
      </w:r>
      <w:proofErr w:type="spellStart"/>
      <w:r w:rsidRPr="002D5452">
        <w:rPr>
          <w:b/>
          <w:bCs/>
          <w:sz w:val="20"/>
          <w:szCs w:val="20"/>
        </w:rPr>
        <w:t>Infantil</w:t>
      </w:r>
      <w:proofErr w:type="spellEnd"/>
      <w:r w:rsidRPr="002D5452">
        <w:rPr>
          <w:b/>
          <w:bCs/>
          <w:sz w:val="20"/>
          <w:szCs w:val="20"/>
        </w:rPr>
        <w:t xml:space="preserve"> en</w:t>
      </w:r>
      <w:hyperlink r:id="rId30" w:history="1">
        <w:r w:rsidRPr="002D5452">
          <w:rPr>
            <w:rStyle w:val="Hyperlink"/>
            <w:color w:val="7030A0"/>
            <w:sz w:val="20"/>
            <w:szCs w:val="20"/>
          </w:rPr>
          <w:t>http://www.ocfs.state.ny.us/main/childcare/letters.asp</w:t>
        </w:r>
      </w:hyperlink>
      <w:r w:rsidRPr="002D5452">
        <w:rPr>
          <w:b/>
          <w:bCs/>
          <w:sz w:val="20"/>
          <w:szCs w:val="20"/>
        </w:rPr>
        <w:t xml:space="preserve">.  </w:t>
      </w:r>
      <w:proofErr w:type="gramStart"/>
      <w:r w:rsidRPr="002D5452">
        <w:rPr>
          <w:b/>
          <w:bCs/>
          <w:sz w:val="20"/>
          <w:szCs w:val="20"/>
        </w:rPr>
        <w:t xml:space="preserve">Si no tiene acceso a la Red o Internet, </w:t>
      </w:r>
      <w:proofErr w:type="spellStart"/>
      <w:r w:rsidRPr="002D5452">
        <w:rPr>
          <w:b/>
          <w:bCs/>
          <w:sz w:val="20"/>
          <w:szCs w:val="20"/>
        </w:rPr>
        <w:t>contacte</w:t>
      </w:r>
      <w:proofErr w:type="spellEnd"/>
      <w:r w:rsidRPr="002D5452">
        <w:rPr>
          <w:b/>
          <w:bCs/>
          <w:sz w:val="20"/>
          <w:szCs w:val="20"/>
        </w:rPr>
        <w:t xml:space="preserve"> al </w:t>
      </w:r>
      <w:proofErr w:type="spellStart"/>
      <w:r w:rsidRPr="002D5452">
        <w:rPr>
          <w:b/>
          <w:bCs/>
          <w:sz w:val="20"/>
          <w:szCs w:val="20"/>
        </w:rPr>
        <w:t>encargado</w:t>
      </w:r>
      <w:proofErr w:type="spellEnd"/>
      <w:r w:rsidRPr="002D5452">
        <w:rPr>
          <w:b/>
          <w:bCs/>
          <w:sz w:val="20"/>
          <w:szCs w:val="20"/>
        </w:rPr>
        <w:t xml:space="preserve"> de</w:t>
      </w:r>
      <w:r w:rsidR="00640666">
        <w:rPr>
          <w:b/>
          <w:bCs/>
          <w:sz w:val="20"/>
          <w:szCs w:val="20"/>
        </w:rPr>
        <w:t xml:space="preserve"> </w:t>
      </w:r>
      <w:proofErr w:type="spellStart"/>
      <w:r w:rsidRPr="002D5452">
        <w:rPr>
          <w:b/>
          <w:bCs/>
          <w:sz w:val="20"/>
          <w:szCs w:val="20"/>
        </w:rPr>
        <w:t>licencias</w:t>
      </w:r>
      <w:proofErr w:type="spellEnd"/>
      <w:r w:rsidRPr="002D5452">
        <w:rPr>
          <w:b/>
          <w:bCs/>
          <w:sz w:val="20"/>
          <w:szCs w:val="20"/>
        </w:rPr>
        <w:t xml:space="preserve"> o </w:t>
      </w:r>
      <w:proofErr w:type="spellStart"/>
      <w:r w:rsidRPr="002D5452">
        <w:rPr>
          <w:b/>
          <w:bCs/>
          <w:sz w:val="20"/>
          <w:szCs w:val="20"/>
        </w:rPr>
        <w:t>registros</w:t>
      </w:r>
      <w:proofErr w:type="spellEnd"/>
      <w:r w:rsidRPr="002D5452">
        <w:rPr>
          <w:b/>
          <w:bCs/>
          <w:sz w:val="20"/>
          <w:szCs w:val="20"/>
        </w:rPr>
        <w:t xml:space="preserve"> para </w:t>
      </w:r>
      <w:proofErr w:type="spellStart"/>
      <w:r w:rsidRPr="002D5452">
        <w:rPr>
          <w:b/>
          <w:bCs/>
          <w:sz w:val="20"/>
          <w:szCs w:val="20"/>
        </w:rPr>
        <w:t>recibir</w:t>
      </w:r>
      <w:proofErr w:type="spellEnd"/>
      <w:r w:rsidRPr="002D5452">
        <w:rPr>
          <w:b/>
          <w:bCs/>
          <w:sz w:val="20"/>
          <w:szCs w:val="20"/>
        </w:rPr>
        <w:t xml:space="preserve"> </w:t>
      </w:r>
      <w:proofErr w:type="spellStart"/>
      <w:r w:rsidRPr="002D5452">
        <w:rPr>
          <w:b/>
          <w:bCs/>
          <w:sz w:val="20"/>
          <w:szCs w:val="20"/>
        </w:rPr>
        <w:t>ayuda</w:t>
      </w:r>
      <w:proofErr w:type="spellEnd"/>
      <w:r w:rsidR="00907463" w:rsidRPr="002D5452">
        <w:rPr>
          <w:b/>
          <w:bCs/>
          <w:sz w:val="20"/>
          <w:szCs w:val="20"/>
        </w:rPr>
        <w:t>.</w:t>
      </w:r>
      <w:proofErr w:type="gramEnd"/>
    </w:p>
    <w:sectPr w:rsidR="00EF3CED" w:rsidRPr="002D5452" w:rsidSect="007926B7">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0F" w:rsidRDefault="0019090F" w:rsidP="00FC432B">
      <w:pPr>
        <w:spacing w:after="0" w:line="240" w:lineRule="auto"/>
      </w:pPr>
      <w:r>
        <w:separator/>
      </w:r>
    </w:p>
  </w:endnote>
  <w:endnote w:type="continuationSeparator" w:id="0">
    <w:p w:rsidR="0019090F" w:rsidRDefault="0019090F"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roxima Nova Rg">
    <w:altName w:val="Arial"/>
    <w:panose1 w:val="00000000000000000000"/>
    <w:charset w:val="00"/>
    <w:family w:val="modern"/>
    <w:notTrueType/>
    <w:pitch w:val="variable"/>
    <w:sig w:usb0="00000001"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557492"/>
      <w:docPartObj>
        <w:docPartGallery w:val="Page Numbers (Bottom of Page)"/>
        <w:docPartUnique/>
      </w:docPartObj>
    </w:sdtPr>
    <w:sdtEndPr>
      <w:rPr>
        <w:color w:val="808080" w:themeColor="background1" w:themeShade="80"/>
        <w:spacing w:val="60"/>
      </w:rPr>
    </w:sdtEndPr>
    <w:sdtContent>
      <w:p w:rsidR="0019090F" w:rsidRDefault="001909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0E84">
          <w:rPr>
            <w:noProof/>
          </w:rPr>
          <w:t>1</w:t>
        </w:r>
        <w:r>
          <w:rPr>
            <w:noProof/>
          </w:rPr>
          <w:fldChar w:fldCharType="end"/>
        </w:r>
        <w:r>
          <w:t xml:space="preserve"> | </w:t>
        </w:r>
        <w:r>
          <w:rPr>
            <w:color w:val="808080" w:themeColor="background1" w:themeShade="80"/>
            <w:spacing w:val="60"/>
          </w:rPr>
          <w:t>Page</w:t>
        </w:r>
      </w:p>
    </w:sdtContent>
  </w:sdt>
  <w:p w:rsidR="0019090F" w:rsidRPr="00D86410" w:rsidRDefault="0019090F"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0F" w:rsidRDefault="0019090F" w:rsidP="00FC432B">
      <w:pPr>
        <w:spacing w:after="0" w:line="240" w:lineRule="auto"/>
      </w:pPr>
      <w:r>
        <w:separator/>
      </w:r>
    </w:p>
  </w:footnote>
  <w:footnote w:type="continuationSeparator" w:id="0">
    <w:p w:rsidR="0019090F" w:rsidRDefault="0019090F" w:rsidP="00FC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BAD"/>
    <w:multiLevelType w:val="hybridMultilevel"/>
    <w:tmpl w:val="481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2050F"/>
    <w:multiLevelType w:val="hybridMultilevel"/>
    <w:tmpl w:val="8E0CEF9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6C201CE"/>
    <w:multiLevelType w:val="hybridMultilevel"/>
    <w:tmpl w:val="6E4AA9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15156A"/>
    <w:multiLevelType w:val="hybridMultilevel"/>
    <w:tmpl w:val="8DD2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3377B"/>
    <w:multiLevelType w:val="hybridMultilevel"/>
    <w:tmpl w:val="16EEF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C0A3E"/>
    <w:multiLevelType w:val="hybridMultilevel"/>
    <w:tmpl w:val="2BC47136"/>
    <w:lvl w:ilvl="0" w:tplc="04090007">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EA38D2"/>
    <w:multiLevelType w:val="hybridMultilevel"/>
    <w:tmpl w:val="4CF0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70AFF"/>
    <w:multiLevelType w:val="hybridMultilevel"/>
    <w:tmpl w:val="26A4D7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C52ED0"/>
    <w:multiLevelType w:val="hybridMultilevel"/>
    <w:tmpl w:val="1610EC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2C3B04EB"/>
    <w:multiLevelType w:val="hybridMultilevel"/>
    <w:tmpl w:val="81923508"/>
    <w:lvl w:ilvl="0" w:tplc="CA90A0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ED1FEC"/>
    <w:multiLevelType w:val="hybridMultilevel"/>
    <w:tmpl w:val="2CF05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9071DE"/>
    <w:multiLevelType w:val="hybridMultilevel"/>
    <w:tmpl w:val="3B127C64"/>
    <w:lvl w:ilvl="0" w:tplc="8BEA028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8356C2"/>
    <w:multiLevelType w:val="hybridMultilevel"/>
    <w:tmpl w:val="2DDE21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66C40"/>
    <w:multiLevelType w:val="hybridMultilevel"/>
    <w:tmpl w:val="2C08B83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4B182AFC"/>
    <w:multiLevelType w:val="hybridMultilevel"/>
    <w:tmpl w:val="F90CF8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D313E4"/>
    <w:multiLevelType w:val="hybridMultilevel"/>
    <w:tmpl w:val="3850E6B0"/>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3"/>
  </w:num>
  <w:num w:numId="5">
    <w:abstractNumId w:val="10"/>
  </w:num>
  <w:num w:numId="6">
    <w:abstractNumId w:val="8"/>
  </w:num>
  <w:num w:numId="7">
    <w:abstractNumId w:val="2"/>
  </w:num>
  <w:num w:numId="8">
    <w:abstractNumId w:val="7"/>
  </w:num>
  <w:num w:numId="9">
    <w:abstractNumId w:val="12"/>
  </w:num>
  <w:num w:numId="10">
    <w:abstractNumId w:val="13"/>
  </w:num>
  <w:num w:numId="11">
    <w:abstractNumId w:val="1"/>
  </w:num>
  <w:num w:numId="12">
    <w:abstractNumId w:val="9"/>
  </w:num>
  <w:num w:numId="13">
    <w:abstractNumId w:val="11"/>
  </w:num>
  <w:num w:numId="14">
    <w:abstractNumId w:val="1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ZqdFYM0ffVkR+LebVbJGfIH/qEk=" w:salt="Xdfzdxo0IL3qJnfl319CLw=="/>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B7"/>
    <w:rsid w:val="00000A06"/>
    <w:rsid w:val="00005193"/>
    <w:rsid w:val="00007598"/>
    <w:rsid w:val="00007DBD"/>
    <w:rsid w:val="00010287"/>
    <w:rsid w:val="00011AC8"/>
    <w:rsid w:val="00013B5E"/>
    <w:rsid w:val="00036A04"/>
    <w:rsid w:val="00041187"/>
    <w:rsid w:val="00081D5B"/>
    <w:rsid w:val="000930B4"/>
    <w:rsid w:val="000D5C3C"/>
    <w:rsid w:val="000E0381"/>
    <w:rsid w:val="001011D0"/>
    <w:rsid w:val="00107DAD"/>
    <w:rsid w:val="0013345E"/>
    <w:rsid w:val="0013359F"/>
    <w:rsid w:val="00145B82"/>
    <w:rsid w:val="00150E4C"/>
    <w:rsid w:val="00173015"/>
    <w:rsid w:val="0019090F"/>
    <w:rsid w:val="001A563A"/>
    <w:rsid w:val="001A7135"/>
    <w:rsid w:val="001E44FA"/>
    <w:rsid w:val="001F4071"/>
    <w:rsid w:val="00221344"/>
    <w:rsid w:val="0023730D"/>
    <w:rsid w:val="002406C4"/>
    <w:rsid w:val="00242C4C"/>
    <w:rsid w:val="00262973"/>
    <w:rsid w:val="0029086D"/>
    <w:rsid w:val="00291E18"/>
    <w:rsid w:val="002B7A00"/>
    <w:rsid w:val="002C001D"/>
    <w:rsid w:val="002C116C"/>
    <w:rsid w:val="002D5452"/>
    <w:rsid w:val="002D60DD"/>
    <w:rsid w:val="002E213E"/>
    <w:rsid w:val="002E5DA5"/>
    <w:rsid w:val="002F0636"/>
    <w:rsid w:val="002F1728"/>
    <w:rsid w:val="002F55DC"/>
    <w:rsid w:val="003079B6"/>
    <w:rsid w:val="003126C0"/>
    <w:rsid w:val="00314B2A"/>
    <w:rsid w:val="00321475"/>
    <w:rsid w:val="00325704"/>
    <w:rsid w:val="00347F2D"/>
    <w:rsid w:val="0036795B"/>
    <w:rsid w:val="003713AE"/>
    <w:rsid w:val="0037727B"/>
    <w:rsid w:val="00380A7D"/>
    <w:rsid w:val="00383773"/>
    <w:rsid w:val="00384953"/>
    <w:rsid w:val="0039026A"/>
    <w:rsid w:val="003935C9"/>
    <w:rsid w:val="003B0BF5"/>
    <w:rsid w:val="003C5C54"/>
    <w:rsid w:val="003D1F33"/>
    <w:rsid w:val="003F4D54"/>
    <w:rsid w:val="00421119"/>
    <w:rsid w:val="00427259"/>
    <w:rsid w:val="00432B95"/>
    <w:rsid w:val="00440407"/>
    <w:rsid w:val="00451B7D"/>
    <w:rsid w:val="00455462"/>
    <w:rsid w:val="00463C13"/>
    <w:rsid w:val="004652CD"/>
    <w:rsid w:val="00473636"/>
    <w:rsid w:val="00474FC2"/>
    <w:rsid w:val="00477481"/>
    <w:rsid w:val="0047764A"/>
    <w:rsid w:val="004910EC"/>
    <w:rsid w:val="00495294"/>
    <w:rsid w:val="004A3F8E"/>
    <w:rsid w:val="004B38E5"/>
    <w:rsid w:val="004B5A39"/>
    <w:rsid w:val="004E765B"/>
    <w:rsid w:val="004F7425"/>
    <w:rsid w:val="00507181"/>
    <w:rsid w:val="00513E2E"/>
    <w:rsid w:val="005229DD"/>
    <w:rsid w:val="005247C2"/>
    <w:rsid w:val="005302BE"/>
    <w:rsid w:val="00537D88"/>
    <w:rsid w:val="00543E55"/>
    <w:rsid w:val="00553C91"/>
    <w:rsid w:val="00555515"/>
    <w:rsid w:val="00563923"/>
    <w:rsid w:val="00570362"/>
    <w:rsid w:val="00577289"/>
    <w:rsid w:val="00585BC4"/>
    <w:rsid w:val="00591997"/>
    <w:rsid w:val="005B58AA"/>
    <w:rsid w:val="005B7438"/>
    <w:rsid w:val="00620E81"/>
    <w:rsid w:val="00623BD6"/>
    <w:rsid w:val="00640666"/>
    <w:rsid w:val="00656361"/>
    <w:rsid w:val="00662384"/>
    <w:rsid w:val="00665426"/>
    <w:rsid w:val="00692F48"/>
    <w:rsid w:val="006A4AF1"/>
    <w:rsid w:val="006A5218"/>
    <w:rsid w:val="006A6A8F"/>
    <w:rsid w:val="006A77A2"/>
    <w:rsid w:val="006B31C9"/>
    <w:rsid w:val="006C4C2C"/>
    <w:rsid w:val="006F19CF"/>
    <w:rsid w:val="007022B3"/>
    <w:rsid w:val="007077D2"/>
    <w:rsid w:val="007208C0"/>
    <w:rsid w:val="00722BA0"/>
    <w:rsid w:val="00735C50"/>
    <w:rsid w:val="007926B7"/>
    <w:rsid w:val="007A0D27"/>
    <w:rsid w:val="007B13DD"/>
    <w:rsid w:val="007B4D6D"/>
    <w:rsid w:val="007B582F"/>
    <w:rsid w:val="007D4751"/>
    <w:rsid w:val="007D6762"/>
    <w:rsid w:val="007E4D48"/>
    <w:rsid w:val="0084400F"/>
    <w:rsid w:val="00847C28"/>
    <w:rsid w:val="008507E5"/>
    <w:rsid w:val="00851D5E"/>
    <w:rsid w:val="00860A62"/>
    <w:rsid w:val="008708BD"/>
    <w:rsid w:val="00870AE7"/>
    <w:rsid w:val="008800C5"/>
    <w:rsid w:val="00886FA1"/>
    <w:rsid w:val="00887245"/>
    <w:rsid w:val="00896A66"/>
    <w:rsid w:val="008A66B9"/>
    <w:rsid w:val="008A7C5A"/>
    <w:rsid w:val="008B6DD4"/>
    <w:rsid w:val="008F5DD6"/>
    <w:rsid w:val="008F7F7A"/>
    <w:rsid w:val="00905B44"/>
    <w:rsid w:val="0090686D"/>
    <w:rsid w:val="00907463"/>
    <w:rsid w:val="0091495E"/>
    <w:rsid w:val="0091534D"/>
    <w:rsid w:val="00916837"/>
    <w:rsid w:val="00922E1D"/>
    <w:rsid w:val="00926CD5"/>
    <w:rsid w:val="00947174"/>
    <w:rsid w:val="0095459B"/>
    <w:rsid w:val="00960336"/>
    <w:rsid w:val="00965E4C"/>
    <w:rsid w:val="00967A1C"/>
    <w:rsid w:val="0097139E"/>
    <w:rsid w:val="009758CA"/>
    <w:rsid w:val="00985835"/>
    <w:rsid w:val="00995C0F"/>
    <w:rsid w:val="009B3927"/>
    <w:rsid w:val="009C4EF3"/>
    <w:rsid w:val="009C557B"/>
    <w:rsid w:val="009C6180"/>
    <w:rsid w:val="009E0A74"/>
    <w:rsid w:val="009E7C4B"/>
    <w:rsid w:val="009F0761"/>
    <w:rsid w:val="00A034B8"/>
    <w:rsid w:val="00A10E83"/>
    <w:rsid w:val="00A12A2B"/>
    <w:rsid w:val="00A157AF"/>
    <w:rsid w:val="00A15AE1"/>
    <w:rsid w:val="00A40E84"/>
    <w:rsid w:val="00A4268C"/>
    <w:rsid w:val="00A7024E"/>
    <w:rsid w:val="00A93B5F"/>
    <w:rsid w:val="00AC66C8"/>
    <w:rsid w:val="00AD12D6"/>
    <w:rsid w:val="00AD759B"/>
    <w:rsid w:val="00AE6340"/>
    <w:rsid w:val="00AF4693"/>
    <w:rsid w:val="00B06F7E"/>
    <w:rsid w:val="00B11995"/>
    <w:rsid w:val="00B25164"/>
    <w:rsid w:val="00B27DDF"/>
    <w:rsid w:val="00B3300F"/>
    <w:rsid w:val="00B34207"/>
    <w:rsid w:val="00B40E04"/>
    <w:rsid w:val="00B433EA"/>
    <w:rsid w:val="00B460F3"/>
    <w:rsid w:val="00B638E3"/>
    <w:rsid w:val="00B73E5B"/>
    <w:rsid w:val="00B74EB9"/>
    <w:rsid w:val="00B76095"/>
    <w:rsid w:val="00B838AF"/>
    <w:rsid w:val="00B83DD9"/>
    <w:rsid w:val="00B93C45"/>
    <w:rsid w:val="00BA134B"/>
    <w:rsid w:val="00BA500A"/>
    <w:rsid w:val="00BB270D"/>
    <w:rsid w:val="00BC12FB"/>
    <w:rsid w:val="00BE60F3"/>
    <w:rsid w:val="00BF5B23"/>
    <w:rsid w:val="00C05846"/>
    <w:rsid w:val="00C05C48"/>
    <w:rsid w:val="00C13D3C"/>
    <w:rsid w:val="00C14FFB"/>
    <w:rsid w:val="00C200A1"/>
    <w:rsid w:val="00C231D6"/>
    <w:rsid w:val="00C3533C"/>
    <w:rsid w:val="00C37999"/>
    <w:rsid w:val="00C51BB6"/>
    <w:rsid w:val="00C64021"/>
    <w:rsid w:val="00C72832"/>
    <w:rsid w:val="00C74D34"/>
    <w:rsid w:val="00C943DB"/>
    <w:rsid w:val="00C964CF"/>
    <w:rsid w:val="00CA6559"/>
    <w:rsid w:val="00CC3C62"/>
    <w:rsid w:val="00CF1B28"/>
    <w:rsid w:val="00CF3373"/>
    <w:rsid w:val="00CF34EA"/>
    <w:rsid w:val="00CF3E9D"/>
    <w:rsid w:val="00D14BF9"/>
    <w:rsid w:val="00D3118A"/>
    <w:rsid w:val="00D3516D"/>
    <w:rsid w:val="00D358C8"/>
    <w:rsid w:val="00D36638"/>
    <w:rsid w:val="00D543E9"/>
    <w:rsid w:val="00D61889"/>
    <w:rsid w:val="00D74110"/>
    <w:rsid w:val="00D75B12"/>
    <w:rsid w:val="00D82101"/>
    <w:rsid w:val="00D83916"/>
    <w:rsid w:val="00D86410"/>
    <w:rsid w:val="00D9185A"/>
    <w:rsid w:val="00D9347E"/>
    <w:rsid w:val="00D93EBB"/>
    <w:rsid w:val="00DA2510"/>
    <w:rsid w:val="00DA29B0"/>
    <w:rsid w:val="00DA5DBA"/>
    <w:rsid w:val="00DB52E5"/>
    <w:rsid w:val="00DC213A"/>
    <w:rsid w:val="00DD7C75"/>
    <w:rsid w:val="00DF3E87"/>
    <w:rsid w:val="00DF5288"/>
    <w:rsid w:val="00E002B4"/>
    <w:rsid w:val="00E01F48"/>
    <w:rsid w:val="00E07338"/>
    <w:rsid w:val="00E23ADE"/>
    <w:rsid w:val="00E30620"/>
    <w:rsid w:val="00E347F8"/>
    <w:rsid w:val="00E652BC"/>
    <w:rsid w:val="00E66BBF"/>
    <w:rsid w:val="00E84DBE"/>
    <w:rsid w:val="00EA2671"/>
    <w:rsid w:val="00EB2CD3"/>
    <w:rsid w:val="00EC0524"/>
    <w:rsid w:val="00ED2761"/>
    <w:rsid w:val="00EE0189"/>
    <w:rsid w:val="00EE37E6"/>
    <w:rsid w:val="00EE5FDC"/>
    <w:rsid w:val="00EF3CED"/>
    <w:rsid w:val="00F226DC"/>
    <w:rsid w:val="00F52FD7"/>
    <w:rsid w:val="00F540F7"/>
    <w:rsid w:val="00F55DAE"/>
    <w:rsid w:val="00F63723"/>
    <w:rsid w:val="00F667C5"/>
    <w:rsid w:val="00F72D84"/>
    <w:rsid w:val="00F815E2"/>
    <w:rsid w:val="00F82003"/>
    <w:rsid w:val="00F823DC"/>
    <w:rsid w:val="00F8798A"/>
    <w:rsid w:val="00F9110C"/>
    <w:rsid w:val="00F950CA"/>
    <w:rsid w:val="00F966AC"/>
    <w:rsid w:val="00FA2D80"/>
    <w:rsid w:val="00FA30CF"/>
    <w:rsid w:val="00FA3998"/>
    <w:rsid w:val="00FA6248"/>
    <w:rsid w:val="00FB4996"/>
    <w:rsid w:val="00FC41E6"/>
    <w:rsid w:val="00FC432B"/>
    <w:rsid w:val="00FE4585"/>
    <w:rsid w:val="00FF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0E4C"/>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150E4C"/>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unhideWhenUsed/>
    <w:qFormat/>
    <w:rsid w:val="00150E4C"/>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150E4C"/>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unhideWhenUsed/>
    <w:qFormat/>
    <w:rsid w:val="00150E4C"/>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150E4C"/>
    <w:pPr>
      <w:keepNext/>
      <w:keepLines/>
      <w:spacing w:before="200" w:after="0"/>
      <w:outlineLvl w:val="5"/>
    </w:pPr>
    <w:rPr>
      <w:rFonts w:asciiTheme="majorHAnsi" w:eastAsiaTheme="majorEastAsia" w:hAnsiTheme="majorHAnsi" w:cstheme="majorBidi"/>
      <w:i/>
      <w:iCs/>
      <w:color w:val="224E7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uiPriority w:val="1"/>
    <w:qFormat/>
    <w:rsid w:val="00150E4C"/>
    <w:pPr>
      <w:spacing w:after="0" w:line="240" w:lineRule="auto"/>
    </w:pPr>
  </w:style>
  <w:style w:type="character" w:customStyle="1" w:styleId="Heading1Char">
    <w:name w:val="Heading 1 Char"/>
    <w:basedOn w:val="DefaultParagraphFont"/>
    <w:link w:val="Heading1"/>
    <w:uiPriority w:val="9"/>
    <w:rsid w:val="00150E4C"/>
    <w:rPr>
      <w:rFonts w:asciiTheme="majorHAnsi" w:eastAsiaTheme="majorEastAsia" w:hAnsiTheme="majorHAnsi" w:cstheme="majorBidi"/>
      <w:b/>
      <w:bCs/>
      <w:color w:val="3476B1" w:themeColor="accent1" w:themeShade="BF"/>
      <w:sz w:val="28"/>
      <w:szCs w:val="28"/>
    </w:rPr>
  </w:style>
  <w:style w:type="character" w:customStyle="1" w:styleId="Heading2Char">
    <w:name w:val="Heading 2 Char"/>
    <w:basedOn w:val="DefaultParagraphFont"/>
    <w:link w:val="Heading2"/>
    <w:uiPriority w:val="9"/>
    <w:rsid w:val="00150E4C"/>
    <w:rPr>
      <w:rFonts w:asciiTheme="majorHAnsi" w:eastAsiaTheme="majorEastAsia" w:hAnsiTheme="majorHAnsi" w:cstheme="majorBidi"/>
      <w:b/>
      <w:bCs/>
      <w:color w:val="629DD1" w:themeColor="accent1"/>
      <w:sz w:val="26"/>
      <w:szCs w:val="26"/>
    </w:rPr>
  </w:style>
  <w:style w:type="character" w:customStyle="1" w:styleId="Heading3Char">
    <w:name w:val="Heading 3 Char"/>
    <w:basedOn w:val="DefaultParagraphFont"/>
    <w:link w:val="Heading3"/>
    <w:uiPriority w:val="9"/>
    <w:rsid w:val="00150E4C"/>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150E4C"/>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rsid w:val="00150E4C"/>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150E4C"/>
    <w:rPr>
      <w:rFonts w:asciiTheme="majorHAnsi" w:eastAsiaTheme="majorEastAsia" w:hAnsiTheme="majorHAnsi" w:cstheme="majorBidi"/>
      <w:i/>
      <w:iCs/>
      <w:color w:val="224E76" w:themeColor="accent1" w:themeShade="7F"/>
    </w:rPr>
  </w:style>
  <w:style w:type="character" w:customStyle="1" w:styleId="tgc">
    <w:name w:val="_tgc"/>
    <w:basedOn w:val="DefaultParagraphFont"/>
    <w:rsid w:val="004A3F8E"/>
  </w:style>
  <w:style w:type="character" w:styleId="Emphasis">
    <w:name w:val="Emphasis"/>
    <w:basedOn w:val="DefaultParagraphFont"/>
    <w:uiPriority w:val="20"/>
    <w:qFormat/>
    <w:rsid w:val="00CF3E9D"/>
    <w:rPr>
      <w:i/>
      <w:iCs/>
    </w:rPr>
  </w:style>
  <w:style w:type="character" w:styleId="IntenseEmphasis">
    <w:name w:val="Intense Emphasis"/>
    <w:basedOn w:val="DefaultParagraphFont"/>
    <w:uiPriority w:val="21"/>
    <w:qFormat/>
    <w:rsid w:val="00CF3E9D"/>
    <w:rPr>
      <w:b/>
      <w:bCs/>
      <w:i/>
      <w:iCs/>
      <w:color w:val="629DD1" w:themeColor="accent1"/>
    </w:rPr>
  </w:style>
  <w:style w:type="character" w:styleId="Strong">
    <w:name w:val="Strong"/>
    <w:basedOn w:val="DefaultParagraphFont"/>
    <w:uiPriority w:val="22"/>
    <w:qFormat/>
    <w:rsid w:val="00CF3E9D"/>
    <w:rPr>
      <w:b/>
      <w:bCs/>
    </w:rPr>
  </w:style>
  <w:style w:type="character" w:styleId="SubtleEmphasis">
    <w:name w:val="Subtle Emphasis"/>
    <w:basedOn w:val="DefaultParagraphFont"/>
    <w:uiPriority w:val="19"/>
    <w:qFormat/>
    <w:rsid w:val="00CF3E9D"/>
    <w:rPr>
      <w:i/>
      <w:iCs/>
      <w:color w:val="808080" w:themeColor="text1" w:themeTint="7F"/>
    </w:rPr>
  </w:style>
  <w:style w:type="character" w:styleId="Hyperlink">
    <w:name w:val="Hyperlink"/>
    <w:basedOn w:val="DefaultParagraphFont"/>
    <w:uiPriority w:val="99"/>
    <w:unhideWhenUsed/>
    <w:rsid w:val="00F55DAE"/>
    <w:rPr>
      <w:color w:val="9454C3" w:themeColor="hyperlink"/>
      <w:u w:val="single"/>
    </w:rPr>
  </w:style>
  <w:style w:type="character" w:styleId="FollowedHyperlink">
    <w:name w:val="FollowedHyperlink"/>
    <w:basedOn w:val="DefaultParagraphFont"/>
    <w:uiPriority w:val="99"/>
    <w:semiHidden/>
    <w:unhideWhenUsed/>
    <w:rsid w:val="00F667C5"/>
    <w:rPr>
      <w:color w:val="3EBBF0" w:themeColor="followedHyperlink"/>
      <w:u w:val="single"/>
    </w:rPr>
  </w:style>
  <w:style w:type="paragraph" w:customStyle="1" w:styleId="Default">
    <w:name w:val="Default"/>
    <w:rsid w:val="00E0733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1495E"/>
    <w:pPr>
      <w:ind w:left="720"/>
      <w:contextualSpacing/>
    </w:pPr>
  </w:style>
  <w:style w:type="paragraph" w:styleId="NormalWeb">
    <w:name w:val="Normal (Web)"/>
    <w:basedOn w:val="Normal"/>
    <w:uiPriority w:val="99"/>
    <w:unhideWhenUsed/>
    <w:rsid w:val="00347F2D"/>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D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0E4C"/>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150E4C"/>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unhideWhenUsed/>
    <w:qFormat/>
    <w:rsid w:val="00150E4C"/>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150E4C"/>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unhideWhenUsed/>
    <w:qFormat/>
    <w:rsid w:val="00150E4C"/>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150E4C"/>
    <w:pPr>
      <w:keepNext/>
      <w:keepLines/>
      <w:spacing w:before="200" w:after="0"/>
      <w:outlineLvl w:val="5"/>
    </w:pPr>
    <w:rPr>
      <w:rFonts w:asciiTheme="majorHAnsi" w:eastAsiaTheme="majorEastAsia" w:hAnsiTheme="majorHAnsi" w:cstheme="majorBidi"/>
      <w:i/>
      <w:iCs/>
      <w:color w:val="224E7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uiPriority w:val="1"/>
    <w:qFormat/>
    <w:rsid w:val="00150E4C"/>
    <w:pPr>
      <w:spacing w:after="0" w:line="240" w:lineRule="auto"/>
    </w:pPr>
  </w:style>
  <w:style w:type="character" w:customStyle="1" w:styleId="Heading1Char">
    <w:name w:val="Heading 1 Char"/>
    <w:basedOn w:val="DefaultParagraphFont"/>
    <w:link w:val="Heading1"/>
    <w:uiPriority w:val="9"/>
    <w:rsid w:val="00150E4C"/>
    <w:rPr>
      <w:rFonts w:asciiTheme="majorHAnsi" w:eastAsiaTheme="majorEastAsia" w:hAnsiTheme="majorHAnsi" w:cstheme="majorBidi"/>
      <w:b/>
      <w:bCs/>
      <w:color w:val="3476B1" w:themeColor="accent1" w:themeShade="BF"/>
      <w:sz w:val="28"/>
      <w:szCs w:val="28"/>
    </w:rPr>
  </w:style>
  <w:style w:type="character" w:customStyle="1" w:styleId="Heading2Char">
    <w:name w:val="Heading 2 Char"/>
    <w:basedOn w:val="DefaultParagraphFont"/>
    <w:link w:val="Heading2"/>
    <w:uiPriority w:val="9"/>
    <w:rsid w:val="00150E4C"/>
    <w:rPr>
      <w:rFonts w:asciiTheme="majorHAnsi" w:eastAsiaTheme="majorEastAsia" w:hAnsiTheme="majorHAnsi" w:cstheme="majorBidi"/>
      <w:b/>
      <w:bCs/>
      <w:color w:val="629DD1" w:themeColor="accent1"/>
      <w:sz w:val="26"/>
      <w:szCs w:val="26"/>
    </w:rPr>
  </w:style>
  <w:style w:type="character" w:customStyle="1" w:styleId="Heading3Char">
    <w:name w:val="Heading 3 Char"/>
    <w:basedOn w:val="DefaultParagraphFont"/>
    <w:link w:val="Heading3"/>
    <w:uiPriority w:val="9"/>
    <w:rsid w:val="00150E4C"/>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150E4C"/>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rsid w:val="00150E4C"/>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150E4C"/>
    <w:rPr>
      <w:rFonts w:asciiTheme="majorHAnsi" w:eastAsiaTheme="majorEastAsia" w:hAnsiTheme="majorHAnsi" w:cstheme="majorBidi"/>
      <w:i/>
      <w:iCs/>
      <w:color w:val="224E76" w:themeColor="accent1" w:themeShade="7F"/>
    </w:rPr>
  </w:style>
  <w:style w:type="character" w:customStyle="1" w:styleId="tgc">
    <w:name w:val="_tgc"/>
    <w:basedOn w:val="DefaultParagraphFont"/>
    <w:rsid w:val="004A3F8E"/>
  </w:style>
  <w:style w:type="character" w:styleId="Emphasis">
    <w:name w:val="Emphasis"/>
    <w:basedOn w:val="DefaultParagraphFont"/>
    <w:uiPriority w:val="20"/>
    <w:qFormat/>
    <w:rsid w:val="00CF3E9D"/>
    <w:rPr>
      <w:i/>
      <w:iCs/>
    </w:rPr>
  </w:style>
  <w:style w:type="character" w:styleId="IntenseEmphasis">
    <w:name w:val="Intense Emphasis"/>
    <w:basedOn w:val="DefaultParagraphFont"/>
    <w:uiPriority w:val="21"/>
    <w:qFormat/>
    <w:rsid w:val="00CF3E9D"/>
    <w:rPr>
      <w:b/>
      <w:bCs/>
      <w:i/>
      <w:iCs/>
      <w:color w:val="629DD1" w:themeColor="accent1"/>
    </w:rPr>
  </w:style>
  <w:style w:type="character" w:styleId="Strong">
    <w:name w:val="Strong"/>
    <w:basedOn w:val="DefaultParagraphFont"/>
    <w:uiPriority w:val="22"/>
    <w:qFormat/>
    <w:rsid w:val="00CF3E9D"/>
    <w:rPr>
      <w:b/>
      <w:bCs/>
    </w:rPr>
  </w:style>
  <w:style w:type="character" w:styleId="SubtleEmphasis">
    <w:name w:val="Subtle Emphasis"/>
    <w:basedOn w:val="DefaultParagraphFont"/>
    <w:uiPriority w:val="19"/>
    <w:qFormat/>
    <w:rsid w:val="00CF3E9D"/>
    <w:rPr>
      <w:i/>
      <w:iCs/>
      <w:color w:val="808080" w:themeColor="text1" w:themeTint="7F"/>
    </w:rPr>
  </w:style>
  <w:style w:type="character" w:styleId="Hyperlink">
    <w:name w:val="Hyperlink"/>
    <w:basedOn w:val="DefaultParagraphFont"/>
    <w:uiPriority w:val="99"/>
    <w:unhideWhenUsed/>
    <w:rsid w:val="00F55DAE"/>
    <w:rPr>
      <w:color w:val="9454C3" w:themeColor="hyperlink"/>
      <w:u w:val="single"/>
    </w:rPr>
  </w:style>
  <w:style w:type="character" w:styleId="FollowedHyperlink">
    <w:name w:val="FollowedHyperlink"/>
    <w:basedOn w:val="DefaultParagraphFont"/>
    <w:uiPriority w:val="99"/>
    <w:semiHidden/>
    <w:unhideWhenUsed/>
    <w:rsid w:val="00F667C5"/>
    <w:rPr>
      <w:color w:val="3EBBF0" w:themeColor="followedHyperlink"/>
      <w:u w:val="single"/>
    </w:rPr>
  </w:style>
  <w:style w:type="paragraph" w:customStyle="1" w:styleId="Default">
    <w:name w:val="Default"/>
    <w:rsid w:val="00E0733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1495E"/>
    <w:pPr>
      <w:ind w:left="720"/>
      <w:contextualSpacing/>
    </w:pPr>
  </w:style>
  <w:style w:type="paragraph" w:styleId="NormalWeb">
    <w:name w:val="Normal (Web)"/>
    <w:basedOn w:val="Normal"/>
    <w:uiPriority w:val="99"/>
    <w:unhideWhenUsed/>
    <w:rsid w:val="00347F2D"/>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D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9196">
      <w:bodyDiv w:val="1"/>
      <w:marLeft w:val="0"/>
      <w:marRight w:val="0"/>
      <w:marTop w:val="0"/>
      <w:marBottom w:val="0"/>
      <w:divBdr>
        <w:top w:val="none" w:sz="0" w:space="0" w:color="auto"/>
        <w:left w:val="none" w:sz="0" w:space="0" w:color="auto"/>
        <w:bottom w:val="none" w:sz="0" w:space="0" w:color="auto"/>
        <w:right w:val="none" w:sz="0" w:space="0" w:color="auto"/>
      </w:divBdr>
    </w:div>
    <w:div w:id="232275362">
      <w:bodyDiv w:val="1"/>
      <w:marLeft w:val="0"/>
      <w:marRight w:val="0"/>
      <w:marTop w:val="0"/>
      <w:marBottom w:val="0"/>
      <w:divBdr>
        <w:top w:val="none" w:sz="0" w:space="0" w:color="auto"/>
        <w:left w:val="none" w:sz="0" w:space="0" w:color="auto"/>
        <w:bottom w:val="none" w:sz="0" w:space="0" w:color="auto"/>
        <w:right w:val="none" w:sz="0" w:space="0" w:color="auto"/>
      </w:divBdr>
    </w:div>
    <w:div w:id="655036487">
      <w:bodyDiv w:val="1"/>
      <w:marLeft w:val="0"/>
      <w:marRight w:val="0"/>
      <w:marTop w:val="0"/>
      <w:marBottom w:val="0"/>
      <w:divBdr>
        <w:top w:val="none" w:sz="0" w:space="0" w:color="auto"/>
        <w:left w:val="none" w:sz="0" w:space="0" w:color="auto"/>
        <w:bottom w:val="none" w:sz="0" w:space="0" w:color="auto"/>
        <w:right w:val="none" w:sz="0" w:space="0" w:color="auto"/>
      </w:divBdr>
    </w:div>
    <w:div w:id="663053209">
      <w:bodyDiv w:val="1"/>
      <w:marLeft w:val="0"/>
      <w:marRight w:val="0"/>
      <w:marTop w:val="0"/>
      <w:marBottom w:val="0"/>
      <w:divBdr>
        <w:top w:val="none" w:sz="0" w:space="0" w:color="auto"/>
        <w:left w:val="none" w:sz="0" w:space="0" w:color="auto"/>
        <w:bottom w:val="none" w:sz="0" w:space="0" w:color="auto"/>
        <w:right w:val="none" w:sz="0" w:space="0" w:color="auto"/>
      </w:divBdr>
    </w:div>
    <w:div w:id="725644360">
      <w:bodyDiv w:val="1"/>
      <w:marLeft w:val="0"/>
      <w:marRight w:val="0"/>
      <w:marTop w:val="0"/>
      <w:marBottom w:val="0"/>
      <w:divBdr>
        <w:top w:val="none" w:sz="0" w:space="0" w:color="auto"/>
        <w:left w:val="none" w:sz="0" w:space="0" w:color="auto"/>
        <w:bottom w:val="none" w:sz="0" w:space="0" w:color="auto"/>
        <w:right w:val="none" w:sz="0" w:space="0" w:color="auto"/>
      </w:divBdr>
    </w:div>
    <w:div w:id="879703544">
      <w:bodyDiv w:val="1"/>
      <w:marLeft w:val="0"/>
      <w:marRight w:val="0"/>
      <w:marTop w:val="0"/>
      <w:marBottom w:val="0"/>
      <w:divBdr>
        <w:top w:val="none" w:sz="0" w:space="0" w:color="auto"/>
        <w:left w:val="none" w:sz="0" w:space="0" w:color="auto"/>
        <w:bottom w:val="none" w:sz="0" w:space="0" w:color="auto"/>
        <w:right w:val="none" w:sz="0" w:space="0" w:color="auto"/>
      </w:divBdr>
    </w:div>
    <w:div w:id="1032727628">
      <w:bodyDiv w:val="1"/>
      <w:marLeft w:val="0"/>
      <w:marRight w:val="0"/>
      <w:marTop w:val="0"/>
      <w:marBottom w:val="0"/>
      <w:divBdr>
        <w:top w:val="none" w:sz="0" w:space="0" w:color="auto"/>
        <w:left w:val="none" w:sz="0" w:space="0" w:color="auto"/>
        <w:bottom w:val="none" w:sz="0" w:space="0" w:color="auto"/>
        <w:right w:val="none" w:sz="0" w:space="0" w:color="auto"/>
      </w:divBdr>
    </w:div>
    <w:div w:id="1095708750">
      <w:bodyDiv w:val="1"/>
      <w:marLeft w:val="0"/>
      <w:marRight w:val="0"/>
      <w:marTop w:val="0"/>
      <w:marBottom w:val="0"/>
      <w:divBdr>
        <w:top w:val="none" w:sz="0" w:space="0" w:color="auto"/>
        <w:left w:val="none" w:sz="0" w:space="0" w:color="auto"/>
        <w:bottom w:val="none" w:sz="0" w:space="0" w:color="auto"/>
        <w:right w:val="none" w:sz="0" w:space="0" w:color="auto"/>
      </w:divBdr>
    </w:div>
    <w:div w:id="1213270131">
      <w:bodyDiv w:val="1"/>
      <w:marLeft w:val="0"/>
      <w:marRight w:val="0"/>
      <w:marTop w:val="0"/>
      <w:marBottom w:val="0"/>
      <w:divBdr>
        <w:top w:val="none" w:sz="0" w:space="0" w:color="auto"/>
        <w:left w:val="none" w:sz="0" w:space="0" w:color="auto"/>
        <w:bottom w:val="none" w:sz="0" w:space="0" w:color="auto"/>
        <w:right w:val="none" w:sz="0" w:space="0" w:color="auto"/>
      </w:divBdr>
    </w:div>
    <w:div w:id="1264074698">
      <w:bodyDiv w:val="1"/>
      <w:marLeft w:val="0"/>
      <w:marRight w:val="0"/>
      <w:marTop w:val="0"/>
      <w:marBottom w:val="0"/>
      <w:divBdr>
        <w:top w:val="none" w:sz="0" w:space="0" w:color="auto"/>
        <w:left w:val="none" w:sz="0" w:space="0" w:color="auto"/>
        <w:bottom w:val="none" w:sz="0" w:space="0" w:color="auto"/>
        <w:right w:val="none" w:sz="0" w:space="0" w:color="auto"/>
      </w:divBdr>
    </w:div>
    <w:div w:id="1265725850">
      <w:bodyDiv w:val="1"/>
      <w:marLeft w:val="0"/>
      <w:marRight w:val="0"/>
      <w:marTop w:val="0"/>
      <w:marBottom w:val="0"/>
      <w:divBdr>
        <w:top w:val="none" w:sz="0" w:space="0" w:color="auto"/>
        <w:left w:val="none" w:sz="0" w:space="0" w:color="auto"/>
        <w:bottom w:val="none" w:sz="0" w:space="0" w:color="auto"/>
        <w:right w:val="none" w:sz="0" w:space="0" w:color="auto"/>
      </w:divBdr>
    </w:div>
    <w:div w:id="1445345806">
      <w:bodyDiv w:val="1"/>
      <w:marLeft w:val="0"/>
      <w:marRight w:val="0"/>
      <w:marTop w:val="0"/>
      <w:marBottom w:val="0"/>
      <w:divBdr>
        <w:top w:val="none" w:sz="0" w:space="0" w:color="auto"/>
        <w:left w:val="none" w:sz="0" w:space="0" w:color="auto"/>
        <w:bottom w:val="none" w:sz="0" w:space="0" w:color="auto"/>
        <w:right w:val="none" w:sz="0" w:space="0" w:color="auto"/>
      </w:divBdr>
    </w:div>
    <w:div w:id="1778595956">
      <w:bodyDiv w:val="1"/>
      <w:marLeft w:val="0"/>
      <w:marRight w:val="0"/>
      <w:marTop w:val="0"/>
      <w:marBottom w:val="0"/>
      <w:divBdr>
        <w:top w:val="none" w:sz="0" w:space="0" w:color="auto"/>
        <w:left w:val="none" w:sz="0" w:space="0" w:color="auto"/>
        <w:bottom w:val="none" w:sz="0" w:space="0" w:color="auto"/>
        <w:right w:val="none" w:sz="0" w:space="0" w:color="auto"/>
      </w:divBdr>
    </w:div>
    <w:div w:id="1819492022">
      <w:bodyDiv w:val="1"/>
      <w:marLeft w:val="0"/>
      <w:marRight w:val="0"/>
      <w:marTop w:val="0"/>
      <w:marBottom w:val="0"/>
      <w:divBdr>
        <w:top w:val="none" w:sz="0" w:space="0" w:color="auto"/>
        <w:left w:val="none" w:sz="0" w:space="0" w:color="auto"/>
        <w:bottom w:val="none" w:sz="0" w:space="0" w:color="auto"/>
        <w:right w:val="none" w:sz="0" w:space="0" w:color="auto"/>
      </w:divBdr>
    </w:div>
    <w:div w:id="1831746423">
      <w:bodyDiv w:val="1"/>
      <w:marLeft w:val="0"/>
      <w:marRight w:val="0"/>
      <w:marTop w:val="0"/>
      <w:marBottom w:val="0"/>
      <w:divBdr>
        <w:top w:val="none" w:sz="0" w:space="0" w:color="auto"/>
        <w:left w:val="none" w:sz="0" w:space="0" w:color="auto"/>
        <w:bottom w:val="none" w:sz="0" w:space="0" w:color="auto"/>
        <w:right w:val="none" w:sz="0" w:space="0" w:color="auto"/>
      </w:divBdr>
    </w:div>
    <w:div w:id="1960528742">
      <w:bodyDiv w:val="1"/>
      <w:marLeft w:val="0"/>
      <w:marRight w:val="0"/>
      <w:marTop w:val="0"/>
      <w:marBottom w:val="0"/>
      <w:divBdr>
        <w:top w:val="none" w:sz="0" w:space="0" w:color="auto"/>
        <w:left w:val="none" w:sz="0" w:space="0" w:color="auto"/>
        <w:bottom w:val="none" w:sz="0" w:space="0" w:color="auto"/>
        <w:right w:val="none" w:sz="0" w:space="0" w:color="auto"/>
      </w:divBdr>
    </w:div>
    <w:div w:id="2009016249">
      <w:bodyDiv w:val="1"/>
      <w:marLeft w:val="0"/>
      <w:marRight w:val="0"/>
      <w:marTop w:val="0"/>
      <w:marBottom w:val="0"/>
      <w:divBdr>
        <w:top w:val="none" w:sz="0" w:space="0" w:color="auto"/>
        <w:left w:val="none" w:sz="0" w:space="0" w:color="auto"/>
        <w:bottom w:val="none" w:sz="0" w:space="0" w:color="auto"/>
        <w:right w:val="none" w:sz="0" w:space="0" w:color="auto"/>
      </w:divBdr>
    </w:div>
    <w:div w:id="20229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hyperlink" Target="http://ocfs.ny.gov/main/childcare/letterstoproviders/2015/Firearms%20Notice.pdf"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nyalert.gov/" TargetMode="External"/><Relationship Id="rId25" Type="http://schemas.openxmlformats.org/officeDocument/2006/relationships/hyperlink" Target="http://www.rwjf.org/en/library/articles-and-news/2015/07/new-research--children-with-strong-social-skills-in-kindergarten.html?cq_ck=143698538743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nyworksforchildren.org/Aspire/Aspire.aspx"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jph.aphapublications.org/doi/abs/10.2105/AJPH.2015.30263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cfs.ny.gov/main/childcare/child-care-training.asp" TargetMode="External"/><Relationship Id="rId23" Type="http://schemas.openxmlformats.org/officeDocument/2006/relationships/hyperlink" Target="http://www.health.ny.gov/" TargetMode="Externa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https://www.ecetp.pdp.albany.edu/downloadfiles/MAT/MAT_ESPANOL.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cfs.ny.gov/main/childcare/policies/default.asp" TargetMode="External"/><Relationship Id="rId22" Type="http://schemas.openxmlformats.org/officeDocument/2006/relationships/hyperlink" Target="http://www.health.ny.gov/publications/2423.pdf" TargetMode="External"/><Relationship Id="rId27" Type="http://schemas.openxmlformats.org/officeDocument/2006/relationships/hyperlink" Target="http://nydontraining.health.state.ny.us/nutrition_standards_toolkit_june2015/" TargetMode="External"/><Relationship Id="rId30" Type="http://schemas.openxmlformats.org/officeDocument/2006/relationships/hyperlink" Target="http://www.ocfs.state.ny.us/main/childcare/letters.asp"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4E1FF2852C4AB94E009ECD2CE37F" ma:contentTypeVersion="1" ma:contentTypeDescription="Create a new document." ma:contentTypeScope="" ma:versionID="eb85edbaba29c6168d05838dd3bcaa64">
  <xsd:schema xmlns:xsd="http://www.w3.org/2001/XMLSchema" xmlns:xs="http://www.w3.org/2001/XMLSchema" xmlns:p="http://schemas.microsoft.com/office/2006/metadata/properties" xmlns:ns2="d7ba0638-ee3c-42f0-be76-41efb289a28a" targetNamespace="http://schemas.microsoft.com/office/2006/metadata/properties" ma:root="true" ma:fieldsID="0599839fb040190b03bf4f257d2257fd" ns2:_="">
    <xsd:import namespace="d7ba0638-ee3c-42f0-be76-41efb289a2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a0638-ee3c-42f0-be76-41efb289a2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4FE5-0C2F-4123-89A9-8FCE851FFEB6}">
  <ds:schemaRef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7ba0638-ee3c-42f0-be76-41efb289a28a"/>
    <ds:schemaRef ds:uri="http://schemas.microsoft.com/office/2006/metadata/properties"/>
  </ds:schemaRefs>
</ds:datastoreItem>
</file>

<file path=customXml/itemProps2.xml><?xml version="1.0" encoding="utf-8"?>
<ds:datastoreItem xmlns:ds="http://schemas.openxmlformats.org/officeDocument/2006/customXml" ds:itemID="{40B2BE4B-5290-409F-B496-1F61D75A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a0638-ee3c-42f0-be76-41efb289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64384-B44F-4C92-AB40-4159CF83921E}">
  <ds:schemaRefs>
    <ds:schemaRef ds:uri="http://schemas.microsoft.com/sharepoint/v3/contenttype/forms"/>
  </ds:schemaRefs>
</ds:datastoreItem>
</file>

<file path=customXml/itemProps4.xml><?xml version="1.0" encoding="utf-8"?>
<ds:datastoreItem xmlns:ds="http://schemas.openxmlformats.org/officeDocument/2006/customXml" ds:itemID="{5F20BDE7-F0EB-449F-97E5-1BDB5CDE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2118</Words>
  <Characters>12075</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Jennifer</dc:creator>
  <cp:lastModifiedBy>Gentile, Cynthia (OCFS)</cp:lastModifiedBy>
  <cp:revision>7</cp:revision>
  <cp:lastPrinted>2015-10-15T14:04:00Z</cp:lastPrinted>
  <dcterms:created xsi:type="dcterms:W3CDTF">2015-10-22T15:02:00Z</dcterms:created>
  <dcterms:modified xsi:type="dcterms:W3CDTF">2015-10-23T18:07:00Z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0x01010007DE4E1FF2852C4AB94E009ECD2CE37F</vt:lpwstr>
  </property>
</Properties>
</file>